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Fonts w:eastAsia="黑体"/>
          <w:color w:val="000000"/>
          <w:sz w:val="36"/>
          <w:szCs w:val="36"/>
        </w:rPr>
      </w:pPr>
      <w:bookmarkStart w:id="0" w:name="_GoBack"/>
      <w:bookmarkEnd w:id="0"/>
      <w:r>
        <w:rPr>
          <w:rFonts w:eastAsia="黑体"/>
          <w:color w:val="000000"/>
          <w:sz w:val="36"/>
          <w:szCs w:val="36"/>
        </w:rPr>
        <w:t>《</w:t>
      </w:r>
      <w:r>
        <w:rPr>
          <w:rFonts w:hint="eastAsia" w:ascii="黑体" w:eastAsia="黑体"/>
          <w:color w:val="000000"/>
          <w:sz w:val="36"/>
          <w:szCs w:val="36"/>
          <w:lang w:val="en-US" w:eastAsia="zh-CN"/>
        </w:rPr>
        <w:t>前厅与客房管理</w:t>
      </w:r>
      <w:r>
        <w:rPr>
          <w:rFonts w:eastAsia="黑体"/>
          <w:color w:val="000000"/>
          <w:sz w:val="36"/>
          <w:szCs w:val="36"/>
        </w:rPr>
        <w:t>》</w:t>
      </w:r>
      <w:r>
        <w:rPr>
          <w:rFonts w:hint="eastAsia" w:eastAsia="黑体"/>
          <w:color w:val="000000"/>
          <w:sz w:val="36"/>
          <w:szCs w:val="36"/>
        </w:rPr>
        <w:t>课程</w:t>
      </w:r>
      <w:r>
        <w:rPr>
          <w:rFonts w:eastAsia="黑体"/>
          <w:color w:val="000000"/>
          <w:sz w:val="36"/>
          <w:szCs w:val="36"/>
        </w:rPr>
        <w:t>考试大纲</w:t>
      </w:r>
    </w:p>
    <w:p>
      <w:pPr>
        <w:spacing w:line="400" w:lineRule="exact"/>
        <w:jc w:val="center"/>
        <w:rPr>
          <w:rFonts w:hint="eastAsia" w:eastAsia="黑体"/>
          <w:color w:val="000000"/>
          <w:sz w:val="32"/>
        </w:rPr>
      </w:pPr>
      <w:r>
        <w:rPr>
          <w:rFonts w:hint="eastAsia" w:eastAsia="黑体"/>
          <w:color w:val="000000"/>
          <w:sz w:val="32"/>
        </w:rPr>
        <w:t>（202</w:t>
      </w:r>
      <w:r>
        <w:rPr>
          <w:rFonts w:hint="eastAsia" w:eastAsia="黑体"/>
          <w:color w:val="000000"/>
          <w:sz w:val="32"/>
          <w:lang w:val="en-US" w:eastAsia="zh-CN"/>
        </w:rPr>
        <w:t>3</w:t>
      </w:r>
      <w:r>
        <w:rPr>
          <w:rFonts w:hint="eastAsia" w:eastAsia="黑体"/>
          <w:color w:val="000000"/>
          <w:sz w:val="32"/>
        </w:rPr>
        <w:t>年专升本）</w:t>
      </w:r>
    </w:p>
    <w:p>
      <w:pPr>
        <w:spacing w:line="400" w:lineRule="exact"/>
        <w:rPr>
          <w:rFonts w:hint="eastAsia" w:eastAsia="黑体"/>
          <w:color w:val="000000"/>
          <w:sz w:val="24"/>
        </w:rPr>
      </w:pPr>
    </w:p>
    <w:p>
      <w:pPr>
        <w:spacing w:line="400" w:lineRule="exac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适用专业：旅游管理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outlineLvl w:val="9"/>
        <w:rPr>
          <w:rFonts w:cs="Arial"/>
          <w:color w:val="000000"/>
          <w:sz w:val="21"/>
          <w:szCs w:val="21"/>
        </w:rPr>
      </w:pPr>
    </w:p>
    <w:p>
      <w:pPr>
        <w:spacing w:line="400" w:lineRule="exact"/>
        <w:outlineLvl w:val="0"/>
        <w:rPr>
          <w:rFonts w:hint="eastAsia" w:eastAsia="黑体"/>
          <w:sz w:val="24"/>
        </w:rPr>
      </w:pPr>
      <w:r>
        <w:rPr>
          <w:rFonts w:hint="eastAsia" w:eastAsia="黑体"/>
          <w:sz w:val="24"/>
        </w:rPr>
        <w:t>一、考核要求</w:t>
      </w:r>
    </w:p>
    <w:p>
      <w:pPr>
        <w:spacing w:line="360" w:lineRule="exact"/>
        <w:ind w:firstLine="480" w:firstLineChars="200"/>
        <w:rPr>
          <w:rFonts w:hint="eastAsia" w:ascii="宋体" w:hAnsi="宋体"/>
          <w:bCs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本课程的考核目的就是检查学生对该课程的掌握情况、教师是否完成课程标准中规定的教学内容以及教学目标是否达到等。本课程考核要求由低到高共分为“了解”、“理解”、“掌握”三个层次。其含义：了解，指学生能懂得所学知识，能在有关问题中认识或再现它们；理解，指学生清楚地理解所学知识，并且能正确地使用它们；掌握，指学生能深刻理解所学知识，在此基础上能够准确、熟练地使用它们进行前厅与客房管理工作的有关分析。</w:t>
      </w:r>
    </w:p>
    <w:p>
      <w:pPr>
        <w:spacing w:line="400" w:lineRule="exact"/>
        <w:rPr>
          <w:rFonts w:hint="eastAsia" w:eastAsia="黑体"/>
          <w:sz w:val="24"/>
        </w:rPr>
      </w:pPr>
    </w:p>
    <w:p>
      <w:pPr>
        <w:numPr>
          <w:ilvl w:val="0"/>
          <w:numId w:val="1"/>
        </w:numPr>
        <w:spacing w:line="400" w:lineRule="exact"/>
        <w:outlineLvl w:val="0"/>
        <w:rPr>
          <w:rFonts w:hint="eastAsia" w:eastAsia="黑体"/>
          <w:sz w:val="24"/>
        </w:rPr>
      </w:pPr>
      <w:r>
        <w:rPr>
          <w:rFonts w:hint="eastAsia" w:eastAsia="黑体"/>
          <w:sz w:val="24"/>
        </w:rPr>
        <w:t>考核内容</w:t>
      </w:r>
    </w:p>
    <w:p>
      <w:pPr>
        <w:spacing w:line="360" w:lineRule="exact"/>
        <w:rPr>
          <w:rFonts w:hint="eastAsia"/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>第一章 前厅管理概述</w:t>
      </w:r>
    </w:p>
    <w:p>
      <w:pPr>
        <w:spacing w:line="360" w:lineRule="exact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了解：前厅部的地位与任务、前厅部的组织机构设置原则，前厅环境设计的原则。</w:t>
      </w:r>
    </w:p>
    <w:p>
      <w:pPr>
        <w:spacing w:line="360" w:lineRule="exact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理解：前厅部管理者的岗位职责和素质要求，前厅环境氛围的营造。</w:t>
      </w:r>
    </w:p>
    <w:p>
      <w:pPr>
        <w:spacing w:line="360" w:lineRule="exact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掌握：前厅服务氛围的控制。</w:t>
      </w:r>
    </w:p>
    <w:p>
      <w:pPr>
        <w:ind w:firstLine="420" w:firstLineChars="200"/>
        <w:rPr>
          <w:rFonts w:hint="eastAsia" w:ascii="宋体" w:hAnsi="宋体"/>
          <w:szCs w:val="21"/>
        </w:rPr>
      </w:pPr>
    </w:p>
    <w:p>
      <w:pPr>
        <w:spacing w:line="360" w:lineRule="exact"/>
        <w:rPr>
          <w:rFonts w:hint="eastAsia"/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>第二章 前厅销售管理</w:t>
      </w:r>
    </w:p>
    <w:p>
      <w:pPr>
        <w:spacing w:line="360" w:lineRule="exact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了解：客房预定的意义和任务，客房预订的种类、方式与渠道，收益管理的适用条件，客账记录。</w:t>
      </w:r>
    </w:p>
    <w:p>
      <w:pPr>
        <w:spacing w:line="360" w:lineRule="exact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理解：前台销售技巧，饭店收益管理的措施</w:t>
      </w:r>
    </w:p>
    <w:p>
      <w:pPr>
        <w:spacing w:line="360" w:lineRule="exact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掌握：客房预订程序的控制，客房接待业务程序的控制，客房分配的顺序与艺术。</w:t>
      </w:r>
    </w:p>
    <w:p>
      <w:pPr>
        <w:tabs>
          <w:tab w:val="left" w:pos="180"/>
          <w:tab w:val="left" w:pos="360"/>
        </w:tabs>
        <w:ind w:firstLine="420" w:firstLineChars="200"/>
        <w:rPr>
          <w:rFonts w:hint="eastAsia" w:ascii="宋体" w:hAnsi="宋体"/>
          <w:szCs w:val="21"/>
        </w:rPr>
      </w:pPr>
    </w:p>
    <w:p>
      <w:pPr>
        <w:spacing w:line="360" w:lineRule="exact"/>
        <w:rPr>
          <w:rFonts w:hint="eastAsia"/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>第三章 前厅房价管理</w:t>
      </w:r>
    </w:p>
    <w:p>
      <w:pPr>
        <w:spacing w:line="360" w:lineRule="exact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了解：客房的价格特点，影响客房定价的主要因素，房价的种类</w:t>
      </w:r>
    </w:p>
    <w:p>
      <w:pPr>
        <w:spacing w:line="360" w:lineRule="exact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理解：房价的确定方法。</w:t>
      </w:r>
    </w:p>
    <w:p>
      <w:pPr>
        <w:spacing w:line="360" w:lineRule="exact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掌握：房价的控制和调整。</w:t>
      </w:r>
    </w:p>
    <w:p>
      <w:pPr>
        <w:tabs>
          <w:tab w:val="left" w:pos="180"/>
          <w:tab w:val="left" w:pos="360"/>
        </w:tabs>
        <w:ind w:firstLine="420" w:firstLineChars="200"/>
        <w:rPr>
          <w:rFonts w:hint="eastAsia" w:ascii="宋体" w:hAnsi="宋体"/>
          <w:szCs w:val="21"/>
        </w:rPr>
      </w:pPr>
    </w:p>
    <w:p>
      <w:pPr>
        <w:spacing w:line="360" w:lineRule="exact"/>
        <w:rPr>
          <w:rFonts w:hint="eastAsia"/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>第四章 前厅服务管理</w:t>
      </w:r>
    </w:p>
    <w:p>
      <w:pPr>
        <w:spacing w:line="360" w:lineRule="exact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了解：服务质量的概念，前厅服务质量的构成、特点，中国饭店金钥匙的服务理念</w:t>
      </w:r>
    </w:p>
    <w:p>
      <w:pPr>
        <w:spacing w:line="360" w:lineRule="exact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理解：前厅礼宾服务要求。</w:t>
      </w:r>
    </w:p>
    <w:p>
      <w:pPr>
        <w:spacing w:line="360" w:lineRule="exact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掌握：前厅服务质量的全过程控制。</w:t>
      </w:r>
    </w:p>
    <w:p>
      <w:pPr>
        <w:tabs>
          <w:tab w:val="left" w:pos="180"/>
          <w:tab w:val="left" w:pos="360"/>
        </w:tabs>
        <w:ind w:firstLine="420" w:firstLineChars="200"/>
        <w:rPr>
          <w:rFonts w:hint="eastAsia" w:ascii="宋体" w:hAnsi="宋体"/>
          <w:szCs w:val="21"/>
        </w:rPr>
      </w:pPr>
    </w:p>
    <w:p>
      <w:pPr>
        <w:spacing w:line="360" w:lineRule="exact"/>
        <w:rPr>
          <w:rFonts w:hint="eastAsia"/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>第五章 前厅信息管理</w:t>
      </w:r>
    </w:p>
    <w:p>
      <w:pPr>
        <w:spacing w:line="360" w:lineRule="exact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了解：饭店信息分类，前厅客情预测，文档管理的原则，文档管理的步骤。</w:t>
      </w:r>
    </w:p>
    <w:p>
      <w:pPr>
        <w:spacing w:line="360" w:lineRule="exact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理解：前厅部的信息传递与沟通。</w:t>
      </w:r>
    </w:p>
    <w:p>
      <w:pPr>
        <w:spacing w:line="360" w:lineRule="exact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掌握：客房经营主要分析指标。</w:t>
      </w:r>
    </w:p>
    <w:p>
      <w:pPr>
        <w:tabs>
          <w:tab w:val="left" w:pos="180"/>
          <w:tab w:val="left" w:pos="360"/>
        </w:tabs>
        <w:ind w:firstLine="420" w:firstLineChars="200"/>
        <w:rPr>
          <w:rFonts w:hint="eastAsia" w:ascii="宋体" w:hAnsi="宋体"/>
          <w:szCs w:val="21"/>
        </w:rPr>
      </w:pPr>
    </w:p>
    <w:p>
      <w:pPr>
        <w:spacing w:line="360" w:lineRule="exact"/>
        <w:rPr>
          <w:rFonts w:hint="eastAsia"/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>第六章 前厅顾客关系管理</w:t>
      </w:r>
    </w:p>
    <w:p>
      <w:pPr>
        <w:spacing w:line="360" w:lineRule="exact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了解：与客人沟通的方式，顾客满意的定义，顾客忠诚的分类，客史档案的内容、资料收集与管理。</w:t>
      </w:r>
    </w:p>
    <w:p>
      <w:pPr>
        <w:spacing w:line="360" w:lineRule="exact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理解：如何正确认识客人，如何培育忠诚客户，与客人沟通的技巧。</w:t>
      </w:r>
    </w:p>
    <w:p>
      <w:pPr>
        <w:spacing w:line="360" w:lineRule="exact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掌握：客人投诉管理。</w:t>
      </w:r>
    </w:p>
    <w:p>
      <w:pPr>
        <w:tabs>
          <w:tab w:val="left" w:pos="180"/>
          <w:tab w:val="left" w:pos="360"/>
        </w:tabs>
        <w:ind w:firstLine="420" w:firstLineChars="200"/>
        <w:rPr>
          <w:rFonts w:hint="eastAsia" w:ascii="宋体" w:hAnsi="宋体"/>
          <w:szCs w:val="21"/>
        </w:rPr>
      </w:pPr>
    </w:p>
    <w:p>
      <w:pPr>
        <w:spacing w:line="360" w:lineRule="exact"/>
        <w:rPr>
          <w:rFonts w:hint="eastAsia"/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>第七章 客房管理概述</w:t>
      </w:r>
    </w:p>
    <w:p>
      <w:pPr>
        <w:spacing w:line="360" w:lineRule="exact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了解：客房部的定义、地位与工作任务，客房部组织机构形成，客房工作业务特点。</w:t>
      </w:r>
    </w:p>
    <w:p>
      <w:pPr>
        <w:spacing w:line="360" w:lineRule="exact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理解：客房部管理岗位职责与素质要求</w:t>
      </w:r>
    </w:p>
    <w:p>
      <w:pPr>
        <w:spacing w:line="360" w:lineRule="exact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掌握：客房部的编制定员，客房部与其他部门的沟通。</w:t>
      </w:r>
    </w:p>
    <w:p>
      <w:pPr>
        <w:spacing w:line="360" w:lineRule="exact"/>
        <w:ind w:firstLine="480" w:firstLineChars="200"/>
        <w:rPr>
          <w:rFonts w:hint="eastAsia" w:ascii="宋体" w:hAnsi="宋体"/>
          <w:sz w:val="24"/>
          <w:szCs w:val="24"/>
        </w:rPr>
      </w:pPr>
    </w:p>
    <w:p>
      <w:pPr>
        <w:spacing w:line="360" w:lineRule="exact"/>
        <w:rPr>
          <w:rFonts w:hint="eastAsia"/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>第八章 客房设计与布置</w:t>
      </w:r>
    </w:p>
    <w:p>
      <w:pPr>
        <w:spacing w:line="360" w:lineRule="exact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了解：客房类型与客房设备用品，客房设计的基本要求，客房装饰设计的基本原则。</w:t>
      </w:r>
    </w:p>
    <w:p>
      <w:pPr>
        <w:spacing w:line="360" w:lineRule="exact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理解：客房的等级标准，客房装饰设计的基本手法</w:t>
      </w:r>
    </w:p>
    <w:p>
      <w:pPr>
        <w:spacing w:line="360" w:lineRule="exact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掌握：特殊客房的设计与布置。</w:t>
      </w:r>
    </w:p>
    <w:p>
      <w:pPr>
        <w:ind w:firstLine="420" w:firstLineChars="200"/>
        <w:rPr>
          <w:rFonts w:hint="eastAsia" w:ascii="宋体" w:hAnsi="宋体"/>
          <w:szCs w:val="21"/>
        </w:rPr>
      </w:pPr>
    </w:p>
    <w:p>
      <w:pPr>
        <w:spacing w:line="360" w:lineRule="exact"/>
        <w:rPr>
          <w:rFonts w:hint="eastAsia"/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>第九章 客房清洁卫生管理</w:t>
      </w:r>
    </w:p>
    <w:p>
      <w:pPr>
        <w:spacing w:line="360" w:lineRule="exact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了解：客房清洁整理的重要性，客房清洁整理的准备工作。</w:t>
      </w:r>
    </w:p>
    <w:p>
      <w:pPr>
        <w:spacing w:line="360" w:lineRule="exact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理解：客房清洁整理工作的规程，公共区域的清洁卫生工作特点与质量控制。</w:t>
      </w:r>
    </w:p>
    <w:p>
      <w:pPr>
        <w:spacing w:line="360" w:lineRule="exact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掌握：客房清洁整理的质量控制。</w:t>
      </w:r>
    </w:p>
    <w:p>
      <w:pPr>
        <w:ind w:firstLine="420" w:firstLineChars="200"/>
        <w:rPr>
          <w:rFonts w:hint="eastAsia" w:ascii="宋体" w:hAnsi="宋体"/>
          <w:szCs w:val="21"/>
        </w:rPr>
      </w:pPr>
    </w:p>
    <w:p>
      <w:pPr>
        <w:spacing w:line="360" w:lineRule="exact"/>
        <w:rPr>
          <w:rFonts w:hint="eastAsia"/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>第十章 客房服务管理</w:t>
      </w:r>
    </w:p>
    <w:p>
      <w:pPr>
        <w:spacing w:line="360" w:lineRule="exact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了解：客房服务的组织模式，客房个性化服务的含义和要求，客房服务质量的及其构成。</w:t>
      </w:r>
    </w:p>
    <w:p>
      <w:pPr>
        <w:spacing w:line="360" w:lineRule="exact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理解：客房常规服务类型及要求。</w:t>
      </w:r>
    </w:p>
    <w:p>
      <w:pPr>
        <w:spacing w:line="360" w:lineRule="exact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掌握：客房个性化服务类型及要求，客房服务质量的过程控制。</w:t>
      </w:r>
    </w:p>
    <w:p>
      <w:pPr>
        <w:spacing w:line="360" w:lineRule="exact"/>
        <w:ind w:firstLine="480" w:firstLineChars="200"/>
        <w:rPr>
          <w:rFonts w:hint="eastAsia" w:ascii="宋体" w:hAnsi="宋体"/>
          <w:sz w:val="24"/>
          <w:szCs w:val="24"/>
        </w:rPr>
      </w:pPr>
    </w:p>
    <w:p>
      <w:pPr>
        <w:spacing w:line="360" w:lineRule="exact"/>
        <w:rPr>
          <w:rFonts w:hint="eastAsia"/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>第十一章 客房安全管理</w:t>
      </w:r>
    </w:p>
    <w:p>
      <w:pPr>
        <w:spacing w:line="360" w:lineRule="exact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了解：客房安全管理的基本任务，客房安全设施的配备。</w:t>
      </w:r>
    </w:p>
    <w:p>
      <w:pPr>
        <w:spacing w:line="360" w:lineRule="exact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理解：客房服务中防火、防盗的错措施及处理方式。</w:t>
      </w:r>
    </w:p>
    <w:p>
      <w:pPr>
        <w:spacing w:line="360" w:lineRule="exact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掌握：客房其他事故的处理与防范。</w:t>
      </w:r>
    </w:p>
    <w:p>
      <w:pPr>
        <w:ind w:firstLine="420" w:firstLineChars="200"/>
        <w:rPr>
          <w:rFonts w:hint="eastAsia" w:ascii="宋体" w:hAnsi="宋体"/>
          <w:szCs w:val="21"/>
        </w:rPr>
      </w:pPr>
    </w:p>
    <w:p>
      <w:pPr>
        <w:spacing w:line="360" w:lineRule="exact"/>
        <w:rPr>
          <w:rFonts w:hint="eastAsia"/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>第十二章 客房设备用品管理与成本控制</w:t>
      </w:r>
    </w:p>
    <w:p>
      <w:pPr>
        <w:spacing w:line="360" w:lineRule="exact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了解：客房设备用品管理的方法，客房日用品的选择原则，客房部预算管理。</w:t>
      </w:r>
    </w:p>
    <w:p>
      <w:pPr>
        <w:spacing w:line="360" w:lineRule="exact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理解：客房设备的选择与保养，客房营业费用的日常控制。</w:t>
      </w:r>
    </w:p>
    <w:p>
      <w:pPr>
        <w:spacing w:line="360" w:lineRule="exact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掌握：客房日用品、布件的消耗定额管理，客房保本点分析。</w:t>
      </w:r>
    </w:p>
    <w:p>
      <w:pPr>
        <w:numPr>
          <w:ilvl w:val="0"/>
          <w:numId w:val="0"/>
        </w:numPr>
        <w:overflowPunct w:val="0"/>
        <w:ind w:leftChars="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shadow w:val="0"/>
          <w:emboss w:val="0"/>
          <w:imprint w:val="0"/>
          <w:sz w:val="24"/>
          <w:szCs w:val="24"/>
          <w:u w:val="none"/>
          <w:lang w:eastAsia="zh-CN"/>
        </w:rPr>
      </w:pPr>
    </w:p>
    <w:p>
      <w:pPr>
        <w:spacing w:line="320" w:lineRule="exact"/>
        <w:rPr>
          <w:rFonts w:eastAsia="黑体"/>
          <w:color w:val="000000"/>
          <w:sz w:val="24"/>
        </w:rPr>
      </w:pPr>
      <w:r>
        <w:rPr>
          <w:rFonts w:eastAsia="黑体"/>
          <w:color w:val="000000"/>
          <w:sz w:val="24"/>
        </w:rPr>
        <w:t>三、考试方式</w:t>
      </w:r>
    </w:p>
    <w:p>
      <w:pPr>
        <w:tabs>
          <w:tab w:val="left" w:pos="4186"/>
        </w:tabs>
        <w:spacing w:line="320" w:lineRule="exact"/>
        <w:ind w:firstLine="420" w:firstLineChars="200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1、考试类别：闭卷</w:t>
      </w:r>
      <w:r>
        <w:rPr>
          <w:rFonts w:hint="eastAsia" w:ascii="宋体" w:hAnsi="宋体"/>
          <w:color w:val="000000"/>
          <w:szCs w:val="21"/>
        </w:rPr>
        <w:t>考</w:t>
      </w:r>
      <w:r>
        <w:rPr>
          <w:rFonts w:ascii="宋体" w:hAnsi="宋体"/>
          <w:color w:val="000000"/>
          <w:szCs w:val="21"/>
        </w:rPr>
        <w:t>试</w:t>
      </w:r>
    </w:p>
    <w:p>
      <w:pPr>
        <w:spacing w:line="320" w:lineRule="exact"/>
        <w:ind w:firstLine="420" w:firstLineChars="2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2</w:t>
      </w:r>
      <w:r>
        <w:rPr>
          <w:rFonts w:ascii="宋体" w:hAnsi="宋体"/>
          <w:color w:val="000000"/>
          <w:szCs w:val="21"/>
        </w:rPr>
        <w:t>、记分方式：百分制</w:t>
      </w:r>
      <w:r>
        <w:rPr>
          <w:rFonts w:hint="eastAsia" w:ascii="宋体" w:hAnsi="宋体"/>
          <w:color w:val="000000"/>
          <w:szCs w:val="21"/>
        </w:rPr>
        <w:t>，</w:t>
      </w:r>
      <w:r>
        <w:rPr>
          <w:rFonts w:ascii="宋体" w:hAnsi="宋体"/>
          <w:color w:val="000000"/>
          <w:szCs w:val="21"/>
        </w:rPr>
        <w:t>满分为100分</w:t>
      </w:r>
      <w:r>
        <w:rPr>
          <w:rFonts w:hint="eastAsia" w:ascii="宋体" w:hAnsi="宋体"/>
          <w:color w:val="000000"/>
          <w:szCs w:val="21"/>
        </w:rPr>
        <w:t>,</w:t>
      </w:r>
    </w:p>
    <w:p>
      <w:pPr>
        <w:spacing w:line="320" w:lineRule="exact"/>
        <w:ind w:firstLine="435"/>
        <w:rPr>
          <w:rFonts w:ascii="宋体" w:hAnsi="宋体"/>
          <w:color w:val="000000"/>
          <w:szCs w:val="21"/>
        </w:rPr>
      </w:pPr>
      <w:r>
        <w:rPr>
          <w:rFonts w:hint="eastAsia" w:ascii="宋体" w:hAnsi="宋体" w:cs="Arial"/>
          <w:color w:val="000000"/>
          <w:szCs w:val="21"/>
        </w:rPr>
        <w:t>3、</w:t>
      </w:r>
      <w:r>
        <w:rPr>
          <w:rFonts w:ascii="宋体" w:hAnsi="宋体"/>
          <w:color w:val="000000"/>
          <w:szCs w:val="21"/>
        </w:rPr>
        <w:t>考试时量：</w:t>
      </w:r>
      <w:r>
        <w:rPr>
          <w:rFonts w:hint="eastAsia" w:ascii="宋体" w:hAnsi="宋体"/>
          <w:color w:val="000000"/>
          <w:szCs w:val="21"/>
          <w:lang w:val="en-US" w:eastAsia="zh-CN"/>
        </w:rPr>
        <w:t>90</w:t>
      </w:r>
      <w:r>
        <w:rPr>
          <w:rFonts w:ascii="宋体" w:hAnsi="宋体"/>
          <w:color w:val="000000"/>
          <w:szCs w:val="21"/>
        </w:rPr>
        <w:t>分钟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textAlignment w:val="auto"/>
        <w:outlineLvl w:val="9"/>
        <w:rPr>
          <w:rFonts w:hint="eastAsia" w:ascii="宋体" w:hAnsi="宋体" w:cs="Arial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4</w:t>
      </w:r>
      <w:r>
        <w:rPr>
          <w:rFonts w:ascii="宋体" w:hAnsi="宋体"/>
          <w:color w:val="000000"/>
          <w:szCs w:val="21"/>
        </w:rPr>
        <w:t>、</w:t>
      </w:r>
      <w:r>
        <w:rPr>
          <w:rFonts w:hint="eastAsia" w:ascii="宋体" w:hAnsi="宋体" w:cs="Arial"/>
          <w:color w:val="000000"/>
          <w:szCs w:val="21"/>
        </w:rPr>
        <w:t>题目</w:t>
      </w:r>
      <w:r>
        <w:rPr>
          <w:rFonts w:ascii="宋体" w:hAnsi="宋体" w:cs="Arial"/>
          <w:color w:val="000000"/>
          <w:szCs w:val="21"/>
        </w:rPr>
        <w:t>类型</w:t>
      </w:r>
      <w:r>
        <w:rPr>
          <w:rFonts w:hint="eastAsia" w:ascii="宋体" w:hAnsi="宋体" w:cs="Arial"/>
          <w:color w:val="000000"/>
          <w:szCs w:val="21"/>
        </w:rPr>
        <w:t>：</w:t>
      </w:r>
    </w:p>
    <w:p>
      <w:pPr>
        <w:tabs>
          <w:tab w:val="left" w:pos="4186"/>
        </w:tabs>
        <w:spacing w:line="320" w:lineRule="exact"/>
        <w:ind w:firstLine="420" w:firstLineChars="200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（1）判断题（约10分）</w:t>
      </w:r>
    </w:p>
    <w:p>
      <w:pPr>
        <w:tabs>
          <w:tab w:val="left" w:pos="4186"/>
        </w:tabs>
        <w:spacing w:line="320" w:lineRule="exact"/>
        <w:ind w:firstLine="420" w:firstLineChars="200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（2）</w:t>
      </w:r>
      <w:r>
        <w:rPr>
          <w:rFonts w:hint="eastAsia" w:ascii="宋体" w:hAnsi="宋体"/>
          <w:color w:val="000000"/>
          <w:szCs w:val="21"/>
          <w:lang w:val="en-US" w:eastAsia="zh-CN"/>
        </w:rPr>
        <w:t>计算题</w:t>
      </w:r>
      <w:r>
        <w:rPr>
          <w:rFonts w:hint="eastAsia" w:ascii="宋体" w:hAnsi="宋体"/>
          <w:color w:val="000000"/>
          <w:szCs w:val="21"/>
        </w:rPr>
        <w:t>（约1</w:t>
      </w:r>
      <w:r>
        <w:rPr>
          <w:rFonts w:hint="eastAsia" w:ascii="宋体" w:hAnsi="宋体"/>
          <w:color w:val="000000"/>
          <w:szCs w:val="21"/>
          <w:lang w:val="en-US" w:eastAsia="zh-CN"/>
        </w:rPr>
        <w:t>0</w:t>
      </w:r>
      <w:r>
        <w:rPr>
          <w:rFonts w:hint="eastAsia" w:ascii="宋体" w:hAnsi="宋体"/>
          <w:color w:val="000000"/>
          <w:szCs w:val="21"/>
        </w:rPr>
        <w:t>分）</w:t>
      </w:r>
    </w:p>
    <w:p>
      <w:pPr>
        <w:tabs>
          <w:tab w:val="left" w:pos="4186"/>
        </w:tabs>
        <w:spacing w:line="320" w:lineRule="exact"/>
        <w:ind w:firstLine="420" w:firstLineChars="200"/>
        <w:rPr>
          <w:rFonts w:hint="eastAsia" w:ascii="宋体" w:hAnsi="宋体"/>
          <w:color w:val="000000"/>
          <w:szCs w:val="21"/>
          <w:lang w:val="en-US" w:eastAsia="zh-CN"/>
        </w:rPr>
      </w:pPr>
      <w:r>
        <w:rPr>
          <w:rFonts w:hint="eastAsia" w:ascii="宋体" w:hAnsi="宋体"/>
          <w:color w:val="000000"/>
          <w:szCs w:val="21"/>
          <w:lang w:eastAsia="zh-CN"/>
        </w:rPr>
        <w:t>（</w:t>
      </w:r>
      <w:r>
        <w:rPr>
          <w:rFonts w:hint="eastAsia" w:ascii="宋体" w:hAnsi="宋体"/>
          <w:color w:val="000000"/>
          <w:szCs w:val="21"/>
          <w:lang w:val="en-US" w:eastAsia="zh-CN"/>
        </w:rPr>
        <w:t>3</w:t>
      </w:r>
      <w:r>
        <w:rPr>
          <w:rFonts w:hint="eastAsia" w:ascii="宋体" w:hAnsi="宋体"/>
          <w:color w:val="000000"/>
          <w:szCs w:val="21"/>
          <w:lang w:eastAsia="zh-CN"/>
        </w:rPr>
        <w:t>）</w:t>
      </w:r>
      <w:r>
        <w:rPr>
          <w:rFonts w:hint="eastAsia" w:ascii="宋体" w:hAnsi="宋体"/>
          <w:color w:val="000000"/>
          <w:szCs w:val="21"/>
          <w:lang w:val="en-US" w:eastAsia="zh-CN"/>
        </w:rPr>
        <w:t>选择题（约10分）</w:t>
      </w:r>
    </w:p>
    <w:p>
      <w:pPr>
        <w:tabs>
          <w:tab w:val="left" w:pos="4186"/>
        </w:tabs>
        <w:spacing w:line="320" w:lineRule="exact"/>
        <w:ind w:firstLine="420" w:firstLineChars="200"/>
        <w:rPr>
          <w:rFonts w:hint="eastAsia" w:ascii="宋体" w:hAnsi="宋体"/>
          <w:color w:val="000000"/>
          <w:szCs w:val="21"/>
          <w:lang w:val="en-US" w:eastAsia="zh-CN"/>
        </w:rPr>
      </w:pPr>
      <w:r>
        <w:rPr>
          <w:rFonts w:hint="eastAsia" w:ascii="宋体" w:hAnsi="宋体"/>
          <w:color w:val="000000"/>
          <w:szCs w:val="21"/>
        </w:rPr>
        <w:t>（</w:t>
      </w:r>
      <w:r>
        <w:rPr>
          <w:rFonts w:hint="eastAsia" w:ascii="宋体" w:hAnsi="宋体"/>
          <w:color w:val="000000"/>
          <w:szCs w:val="21"/>
          <w:lang w:val="en-US" w:eastAsia="zh-CN"/>
        </w:rPr>
        <w:t>4</w:t>
      </w:r>
      <w:r>
        <w:rPr>
          <w:rFonts w:hint="eastAsia" w:ascii="宋体" w:hAnsi="宋体"/>
          <w:color w:val="000000"/>
          <w:szCs w:val="21"/>
        </w:rPr>
        <w:t>）</w:t>
      </w:r>
      <w:r>
        <w:rPr>
          <w:rFonts w:hint="eastAsia" w:ascii="宋体" w:hAnsi="宋体"/>
          <w:color w:val="000000"/>
          <w:szCs w:val="21"/>
          <w:lang w:val="en-US" w:eastAsia="zh-CN"/>
        </w:rPr>
        <w:t>名词解释（约15分）</w:t>
      </w:r>
    </w:p>
    <w:p>
      <w:pPr>
        <w:tabs>
          <w:tab w:val="left" w:pos="4186"/>
        </w:tabs>
        <w:spacing w:line="320" w:lineRule="exact"/>
        <w:ind w:firstLine="420" w:firstLineChars="200"/>
        <w:rPr>
          <w:rFonts w:hint="eastAsia" w:ascii="宋体" w:hAnsi="宋体"/>
          <w:color w:val="000000"/>
          <w:szCs w:val="21"/>
          <w:lang w:val="en-US" w:eastAsia="zh-CN"/>
        </w:rPr>
      </w:pPr>
      <w:r>
        <w:rPr>
          <w:rFonts w:hint="eastAsia" w:ascii="宋体" w:hAnsi="宋体"/>
          <w:color w:val="000000"/>
          <w:szCs w:val="21"/>
          <w:lang w:eastAsia="zh-CN"/>
        </w:rPr>
        <w:t>（</w:t>
      </w:r>
      <w:r>
        <w:rPr>
          <w:rFonts w:hint="eastAsia" w:ascii="宋体" w:hAnsi="宋体"/>
          <w:color w:val="000000"/>
          <w:szCs w:val="21"/>
          <w:lang w:val="en-US" w:eastAsia="zh-CN"/>
        </w:rPr>
        <w:t>5</w:t>
      </w:r>
      <w:r>
        <w:rPr>
          <w:rFonts w:hint="eastAsia" w:ascii="宋体" w:hAnsi="宋体"/>
          <w:color w:val="000000"/>
          <w:szCs w:val="21"/>
          <w:lang w:eastAsia="zh-CN"/>
        </w:rPr>
        <w:t>）</w:t>
      </w:r>
      <w:r>
        <w:rPr>
          <w:rFonts w:hint="eastAsia" w:ascii="宋体" w:hAnsi="宋体"/>
          <w:color w:val="000000"/>
          <w:szCs w:val="21"/>
          <w:lang w:val="en-US" w:eastAsia="zh-CN"/>
        </w:rPr>
        <w:t>简答题（约30分）</w:t>
      </w:r>
    </w:p>
    <w:p>
      <w:pPr>
        <w:tabs>
          <w:tab w:val="left" w:pos="4186"/>
        </w:tabs>
        <w:spacing w:line="320" w:lineRule="exact"/>
        <w:ind w:firstLine="420" w:firstLineChars="2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color w:val="000000"/>
          <w:szCs w:val="21"/>
          <w:lang w:val="en-US" w:eastAsia="zh-CN"/>
        </w:rPr>
        <w:t>（6）案例分析（约25分）</w:t>
      </w:r>
    </w:p>
    <w:p>
      <w:pPr>
        <w:spacing w:line="320" w:lineRule="atLeast"/>
        <w:ind w:firstLine="420" w:firstLineChars="200"/>
        <w:rPr>
          <w:rFonts w:hint="eastAsia" w:ascii="宋体" w:hAnsi="宋体"/>
          <w:color w:val="000000"/>
          <w:szCs w:val="21"/>
        </w:rPr>
      </w:pPr>
    </w:p>
    <w:p>
      <w:pPr>
        <w:spacing w:line="320" w:lineRule="exact"/>
        <w:rPr>
          <w:rFonts w:eastAsia="黑体"/>
          <w:color w:val="000000"/>
          <w:sz w:val="24"/>
        </w:rPr>
      </w:pPr>
      <w:r>
        <w:rPr>
          <w:rFonts w:eastAsia="黑体"/>
          <w:color w:val="000000"/>
          <w:sz w:val="24"/>
        </w:rPr>
        <w:t>四、教材及参考书目</w:t>
      </w:r>
    </w:p>
    <w:p>
      <w:pPr>
        <w:spacing w:line="360" w:lineRule="exact"/>
        <w:ind w:firstLine="480" w:firstLineChars="200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</w:rPr>
        <w:t>孟庆杰等编《前厅与客房管理》</w:t>
      </w:r>
      <w:r>
        <w:rPr>
          <w:rFonts w:hint="eastAsia" w:ascii="宋体" w:hAnsi="宋体"/>
          <w:sz w:val="24"/>
          <w:szCs w:val="24"/>
          <w:lang w:val="en-US" w:eastAsia="zh-CN"/>
        </w:rPr>
        <w:t>第2版</w:t>
      </w:r>
      <w:r>
        <w:rPr>
          <w:rFonts w:hint="eastAsia" w:ascii="宋体" w:hAnsi="宋体"/>
          <w:sz w:val="24"/>
          <w:szCs w:val="24"/>
        </w:rPr>
        <w:t>，北京，旅游教育出版社,20</w:t>
      </w:r>
      <w:r>
        <w:rPr>
          <w:rFonts w:hint="eastAsia" w:ascii="宋体" w:hAnsi="宋体"/>
          <w:sz w:val="24"/>
          <w:szCs w:val="24"/>
          <w:lang w:val="en-US" w:eastAsia="zh-CN"/>
        </w:rPr>
        <w:t>11年6月第2版。</w:t>
      </w:r>
    </w:p>
    <w:p>
      <w:pPr>
        <w:numPr>
          <w:ilvl w:val="0"/>
          <w:numId w:val="0"/>
        </w:numPr>
        <w:overflowPunct/>
        <w:ind w:leftChars="0"/>
        <w:jc w:val="left"/>
        <w:textAlignment w:val="auto"/>
        <w:rPr>
          <w:rFonts w:hint="eastAsia" w:ascii="宋体" w:hAnsi="宋体" w:eastAsia="宋体" w:cs="宋体"/>
          <w:b/>
          <w:i w:val="0"/>
          <w:shadow w:val="0"/>
          <w:emboss w:val="0"/>
          <w:imprint w:val="0"/>
          <w:sz w:val="21"/>
          <w:u w:val="none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CAFF20"/>
    <w:multiLevelType w:val="singleLevel"/>
    <w:tmpl w:val="02CAFF20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4NWQ5MTZhNjUwNDFjNzU4ZTMwNjE3YzlhYjFkMTQifQ=="/>
    <w:docVar w:name="KSO_WPS_MARK_KEY" w:val="c34cdd85-1608-4cdd-b4ff-e14e2dc536dd"/>
  </w:docVars>
  <w:rsids>
    <w:rsidRoot w:val="2350535C"/>
    <w:rsid w:val="00CF25B6"/>
    <w:rsid w:val="0DAF2795"/>
    <w:rsid w:val="17F21379"/>
    <w:rsid w:val="1BE16DC5"/>
    <w:rsid w:val="1CCE01D3"/>
    <w:rsid w:val="22E530CA"/>
    <w:rsid w:val="2350535C"/>
    <w:rsid w:val="24F07130"/>
    <w:rsid w:val="28125175"/>
    <w:rsid w:val="28880F34"/>
    <w:rsid w:val="34D5033D"/>
    <w:rsid w:val="382F557B"/>
    <w:rsid w:val="4564215C"/>
    <w:rsid w:val="49925760"/>
    <w:rsid w:val="4AD5564F"/>
    <w:rsid w:val="4B1420D7"/>
    <w:rsid w:val="4B6A1292"/>
    <w:rsid w:val="541A6DFC"/>
    <w:rsid w:val="54516EA4"/>
    <w:rsid w:val="548628E6"/>
    <w:rsid w:val="579D162B"/>
    <w:rsid w:val="5B435BFC"/>
    <w:rsid w:val="712D7BDF"/>
    <w:rsid w:val="754F2B18"/>
    <w:rsid w:val="77D94D66"/>
    <w:rsid w:val="795250DA"/>
    <w:rsid w:val="7A747E13"/>
    <w:rsid w:val="7A9E4287"/>
    <w:rsid w:val="7B031AAB"/>
    <w:rsid w:val="7B13791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1421</Words>
  <Characters>1437</Characters>
  <Lines>0</Lines>
  <Paragraphs>0</Paragraphs>
  <TotalTime>0</TotalTime>
  <ScaleCrop>false</ScaleCrop>
  <LinksUpToDate>false</LinksUpToDate>
  <CharactersWithSpaces>1449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2021-03-14T15:47:00Z</dcterms:created>
  <dc:creator>dengfeng</dc:creator>
  <cp:lastModifiedBy>.C</cp:lastModifiedBy>
  <dcterms:modified xsi:type="dcterms:W3CDTF">2023-02-27T06:39:49Z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14E7F553A1DB45CE9193FF7DFF09E7A7</vt:lpwstr>
  </property>
</Properties>
</file>