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00" w:beforeAutospacing="1" w:after="100" w:afterAutospacing="1" w:line="360" w:lineRule="exact"/>
        <w:jc w:val="center"/>
        <w:rPr>
          <w:rFonts w:ascii="黑体" w:hAnsi="黑体" w:eastAsia="黑体" w:cs="宋体"/>
          <w:b/>
          <w:bCs/>
          <w:sz w:val="36"/>
          <w:szCs w:val="36"/>
        </w:rPr>
      </w:pPr>
      <w:r>
        <w:rPr>
          <w:rFonts w:hint="eastAsia" w:ascii="黑体" w:hAnsi="黑体" w:eastAsia="黑体" w:cs="宋体"/>
          <w:b/>
          <w:bCs/>
          <w:sz w:val="36"/>
          <w:szCs w:val="36"/>
        </w:rPr>
        <w:t>《导游业务》课程考试大纲</w:t>
      </w:r>
    </w:p>
    <w:p>
      <w:pPr>
        <w:spacing w:line="400" w:lineRule="exact"/>
        <w:jc w:val="center"/>
        <w:rPr>
          <w:rFonts w:ascii="黑体" w:hAnsi="黑体" w:eastAsia="黑体" w:cs="宋体"/>
          <w:b/>
          <w:bCs/>
          <w:sz w:val="36"/>
          <w:szCs w:val="36"/>
        </w:rPr>
      </w:pPr>
      <w:r>
        <w:rPr>
          <w:rFonts w:hint="eastAsia" w:eastAsia="黑体"/>
          <w:color w:val="000000"/>
          <w:sz w:val="32"/>
        </w:rPr>
        <w:t>（202</w:t>
      </w:r>
      <w:r>
        <w:rPr>
          <w:rFonts w:hint="eastAsia" w:eastAsia="黑体"/>
          <w:color w:val="000000"/>
          <w:sz w:val="32"/>
          <w:lang w:val="en-US" w:eastAsia="zh-CN"/>
        </w:rPr>
        <w:t>3</w:t>
      </w:r>
      <w:r>
        <w:rPr>
          <w:rFonts w:hint="eastAsia" w:eastAsia="黑体"/>
          <w:color w:val="000000"/>
          <w:sz w:val="32"/>
        </w:rPr>
        <w:t>年专升本）</w:t>
      </w:r>
    </w:p>
    <w:p>
      <w:pPr>
        <w:spacing w:line="40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适用专业：旅游管理</w:t>
      </w:r>
    </w:p>
    <w:p>
      <w:pPr>
        <w:pStyle w:val="2"/>
        <w:spacing w:line="3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pStyle w:val="2"/>
        <w:spacing w:line="360" w:lineRule="exac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一、考试要求</w:t>
      </w:r>
    </w:p>
    <w:p>
      <w:pPr>
        <w:pStyle w:val="2"/>
        <w:spacing w:line="36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通过本科考试，检查考生对导游服务性质、特点、地位和作用的认识；对一名合格的初级导游人员应具备的职业道德与素质、导游人员的职责和导游行为规范、导游服务程序、导游服务技能、导游服务中常见的旅游者个别要求、常见和特殊问题的处理等诸方面的理解和掌握程度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以及对与旅游服务相关的法规和政策的理解程度。课程考核要求由低到高共分为“了解”、“理解”、“掌握”三个层次。其含义：了解，指学生能懂得所学知识，能在有关问题中认识或再现它们；理解，指学生清楚地理解所学知识，并能正确地使用它们；掌握，指学生能深刻理解所学知识，在此基础上能够准确、熟练地使用它们进行实践运用。</w:t>
      </w:r>
    </w:p>
    <w:p>
      <w:pPr>
        <w:pStyle w:val="2"/>
        <w:spacing w:line="3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pStyle w:val="2"/>
        <w:spacing w:line="3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二、考试内容 </w:t>
      </w: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第一章 导游服务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了解：导游服务的产生及发展历程；导游服务的定义和特点；</w:t>
      </w:r>
    </w:p>
    <w:p>
      <w:pPr>
        <w:ind w:firstLine="360" w:firstLineChars="1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熟悉：导游服务的性质、地位和作用。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理解：导游服务的发展趋势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第二章  导游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了解：导游的定义和分类；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熟悉：导游职业道德规范的基本内容；导游的从业素质、职责要求；导游应具备的修养和行为规范。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掌握：社会主义核心价值观和旅游行业核心价值观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 xml:space="preserve"> 第三章  导游礼仪</w:t>
      </w:r>
    </w:p>
    <w:p>
      <w:pPr>
        <w:ind w:firstLine="360" w:firstLineChars="1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 导游日常交往中的礼仪</w:t>
      </w:r>
    </w:p>
    <w:p>
      <w:pPr>
        <w:ind w:firstLine="360" w:firstLineChars="1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熟悉：导游员的礼仪规范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理解：导游的言谈举止礼仪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第</w:t>
      </w:r>
      <w:r>
        <w:rPr>
          <w:rFonts w:hint="eastAsia" w:asciiTheme="minorEastAsia" w:hAnsiTheme="minorEastAsia"/>
          <w:b/>
          <w:sz w:val="24"/>
          <w:szCs w:val="24"/>
        </w:rPr>
        <w:t>四</w:t>
      </w:r>
      <w:r>
        <w:rPr>
          <w:rFonts w:asciiTheme="minorEastAsia" w:hAnsiTheme="minorEastAsia"/>
          <w:b/>
          <w:sz w:val="24"/>
          <w:szCs w:val="24"/>
        </w:rPr>
        <w:t xml:space="preserve">章 </w:t>
      </w:r>
      <w:r>
        <w:rPr>
          <w:rFonts w:hint="eastAsia" w:asciiTheme="minorEastAsia" w:hAnsiTheme="minorEastAsia"/>
          <w:b/>
          <w:sz w:val="24"/>
          <w:szCs w:val="24"/>
        </w:rPr>
        <w:t>地方</w:t>
      </w:r>
      <w:r>
        <w:rPr>
          <w:rFonts w:asciiTheme="minorEastAsia" w:hAnsiTheme="minorEastAsia"/>
          <w:b/>
          <w:sz w:val="24"/>
          <w:szCs w:val="24"/>
        </w:rPr>
        <w:t>导游服务</w:t>
      </w:r>
      <w:r>
        <w:rPr>
          <w:rFonts w:hint="eastAsia" w:asciiTheme="minorEastAsia" w:hAnsiTheme="minorEastAsia"/>
          <w:b/>
          <w:sz w:val="24"/>
          <w:szCs w:val="24"/>
        </w:rPr>
        <w:t>程序与服务质量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熟悉：致欢迎词和欢送词。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理解：地陪导游服务程序和规范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第</w:t>
      </w:r>
      <w:r>
        <w:rPr>
          <w:rFonts w:hint="eastAsia" w:asciiTheme="minorEastAsia" w:hAnsiTheme="minorEastAsia"/>
          <w:b/>
          <w:sz w:val="24"/>
          <w:szCs w:val="24"/>
        </w:rPr>
        <w:t>五</w:t>
      </w:r>
      <w:r>
        <w:rPr>
          <w:rFonts w:asciiTheme="minorEastAsia" w:hAnsiTheme="minorEastAsia"/>
          <w:b/>
          <w:sz w:val="24"/>
          <w:szCs w:val="24"/>
        </w:rPr>
        <w:t xml:space="preserve">章 </w:t>
      </w:r>
      <w:r>
        <w:rPr>
          <w:rFonts w:hint="eastAsia" w:asciiTheme="minorEastAsia" w:hAnsiTheme="minorEastAsia"/>
          <w:b/>
          <w:sz w:val="24"/>
          <w:szCs w:val="24"/>
        </w:rPr>
        <w:t>全程</w:t>
      </w:r>
      <w:r>
        <w:rPr>
          <w:rFonts w:asciiTheme="minorEastAsia" w:hAnsiTheme="minorEastAsia"/>
          <w:b/>
          <w:sz w:val="24"/>
          <w:szCs w:val="24"/>
        </w:rPr>
        <w:t>导游服务</w:t>
      </w:r>
      <w:r>
        <w:rPr>
          <w:rFonts w:hint="eastAsia" w:asciiTheme="minorEastAsia" w:hAnsiTheme="minorEastAsia"/>
          <w:b/>
          <w:sz w:val="24"/>
          <w:szCs w:val="24"/>
        </w:rPr>
        <w:t>程序与服务质量</w:t>
      </w:r>
    </w:p>
    <w:p>
      <w:pPr>
        <w:ind w:firstLine="360" w:firstLineChars="1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掌握：全陪导游的服务规范。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理解：全陪导游的服务程序。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第</w:t>
      </w:r>
      <w:r>
        <w:rPr>
          <w:rFonts w:hint="eastAsia" w:asciiTheme="minorEastAsia" w:hAnsiTheme="minorEastAsia"/>
          <w:b/>
          <w:sz w:val="24"/>
          <w:szCs w:val="24"/>
        </w:rPr>
        <w:t>六</w:t>
      </w:r>
      <w:r>
        <w:rPr>
          <w:rFonts w:asciiTheme="minorEastAsia" w:hAnsiTheme="minorEastAsia"/>
          <w:b/>
          <w:sz w:val="24"/>
          <w:szCs w:val="24"/>
        </w:rPr>
        <w:t xml:space="preserve">章 </w:t>
      </w:r>
      <w:r>
        <w:rPr>
          <w:rFonts w:hint="eastAsia" w:asciiTheme="minorEastAsia" w:hAnsiTheme="minorEastAsia"/>
          <w:b/>
          <w:sz w:val="24"/>
          <w:szCs w:val="24"/>
        </w:rPr>
        <w:t>景区</w:t>
      </w:r>
      <w:r>
        <w:rPr>
          <w:rFonts w:asciiTheme="minorEastAsia" w:hAnsiTheme="minorEastAsia"/>
          <w:b/>
          <w:sz w:val="24"/>
          <w:szCs w:val="24"/>
        </w:rPr>
        <w:t>导游服务</w:t>
      </w:r>
      <w:r>
        <w:rPr>
          <w:rFonts w:hint="eastAsia" w:asciiTheme="minorEastAsia" w:hAnsiTheme="minorEastAsia"/>
          <w:b/>
          <w:sz w:val="24"/>
          <w:szCs w:val="24"/>
        </w:rPr>
        <w:t>程序与服务质量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了解：景区导游的服务规范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掌握：景区导游的服务程序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第七章   散客导游服务程序与服务质量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了解：散客旅游的定义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熟悉：散客旅游的特点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掌握：散客导游服务程序与服务质量要求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第八章 导游领队引导文明旅游规范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了解：引导的主要内容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掌握：一岗双责和分类引导的要求</w:t>
      </w:r>
    </w:p>
    <w:p>
      <w:pPr>
        <w:rPr>
          <w:rFonts w:asciiTheme="minorEastAsia" w:hAnsiTheme="minorEastAsia"/>
          <w:b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第九章</w:t>
      </w:r>
      <w:r>
        <w:rPr>
          <w:rFonts w:asciiTheme="minorEastAsia" w:hAnsiTheme="minorEastAsia"/>
          <w:b/>
          <w:sz w:val="24"/>
          <w:szCs w:val="24"/>
        </w:rPr>
        <w:t xml:space="preserve">  </w:t>
      </w:r>
      <w:r>
        <w:rPr>
          <w:rFonts w:hint="eastAsia" w:asciiTheme="minorEastAsia" w:hAnsiTheme="minorEastAsia"/>
          <w:b/>
          <w:sz w:val="24"/>
          <w:szCs w:val="24"/>
        </w:rPr>
        <w:t>导游的语言技能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了解：导游语言的内涵和特性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熟悉：导游语言的沟通技巧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掌握：导游口头语言的表达技巧和态势语言的运用技巧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</w:t>
      </w: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第十一章</w:t>
      </w:r>
      <w:r>
        <w:rPr>
          <w:rFonts w:asciiTheme="minorEastAsia" w:hAnsiTheme="minorEastAsia"/>
          <w:b/>
          <w:sz w:val="24"/>
          <w:szCs w:val="24"/>
        </w:rPr>
        <w:t xml:space="preserve">  </w:t>
      </w:r>
      <w:r>
        <w:rPr>
          <w:rFonts w:hint="eastAsia" w:asciiTheme="minorEastAsia" w:hAnsiTheme="minorEastAsia"/>
          <w:b/>
          <w:sz w:val="24"/>
          <w:szCs w:val="24"/>
        </w:rPr>
        <w:t>导游的讲解技能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熟悉：导游讲解的原则和要求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掌握：常用的导游讲解方法和技巧   </w:t>
      </w:r>
    </w:p>
    <w:p>
      <w:pPr>
        <w:rPr>
          <w:rFonts w:asciiTheme="minorEastAsia" w:hAnsiTheme="minorEastAsia"/>
          <w:b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第十二章</w:t>
      </w:r>
      <w:r>
        <w:rPr>
          <w:rFonts w:hint="eastAsia" w:asciiTheme="minorEastAsia" w:hAnsiTheme="minorEastAsia"/>
          <w:b/>
          <w:sz w:val="24"/>
          <w:szCs w:val="24"/>
        </w:rPr>
        <w:t xml:space="preserve"> </w:t>
      </w:r>
      <w:r>
        <w:rPr>
          <w:rFonts w:asciiTheme="minorEastAsia" w:hAnsiTheme="minorEastAsia"/>
          <w:b/>
          <w:sz w:val="24"/>
          <w:szCs w:val="24"/>
        </w:rPr>
        <w:t xml:space="preserve"> 游客个别要求的处理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了解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游客个别要求的处理原则；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熟悉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游客在餐饮、住宿、交通、游览、购物、娱乐等方面个别要求的处理办法；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游客要求自由活动、亲友随团活动、中途退团、延长旅游期限的处理办法。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第十三章</w:t>
      </w:r>
      <w:r>
        <w:rPr>
          <w:rFonts w:asciiTheme="minorEastAsia" w:hAnsiTheme="minorEastAsia"/>
          <w:b/>
          <w:sz w:val="24"/>
          <w:szCs w:val="24"/>
        </w:rPr>
        <w:t xml:space="preserve"> </w:t>
      </w:r>
      <w:r>
        <w:rPr>
          <w:rFonts w:hint="eastAsia" w:asciiTheme="minorEastAsia" w:hAnsiTheme="minorEastAsia"/>
          <w:b/>
          <w:sz w:val="24"/>
          <w:szCs w:val="24"/>
        </w:rPr>
        <w:t>常见问题和事故的预防和处理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了解：旅游事故的类型和特点。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熟悉：漏接、错接和误机（车、船）事故产生的原因；游客死亡的处理方法；地震、洪水、泥石流、台风、海啸等重大自然灾害的避险方法；游客投诉的处理方法。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掌握：漏接、错接和误机（车、船）事故的预防与处理方法；旅游计划和行程变更的处理方法；游客证件、行李、钱物遗失和游客走失的预防与处理方法；游客在旅游过程中患病的处理方法；游客不当言行的处理方法；旅游交通事故、治安事故、  火灾事故、食物中毒、溺水等事故的预防与处理方法。  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第十四章 旅行社饭店景区知识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了解：旅游饭店星级的划分和旅游景区质量等级的划分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熟悉：旅行社的发展历史、主要业务和产品类型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 xml:space="preserve">第十五章 </w:t>
      </w:r>
      <w:r>
        <w:rPr>
          <w:rFonts w:asciiTheme="minorEastAsia" w:hAnsiTheme="minorEastAsia"/>
          <w:b/>
          <w:sz w:val="24"/>
          <w:szCs w:val="24"/>
        </w:rPr>
        <w:t xml:space="preserve"> </w:t>
      </w:r>
      <w:r>
        <w:rPr>
          <w:rFonts w:hint="eastAsia" w:asciiTheme="minorEastAsia" w:hAnsiTheme="minorEastAsia"/>
          <w:b/>
          <w:sz w:val="24"/>
          <w:szCs w:val="24"/>
        </w:rPr>
        <w:t>入出境知识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熟悉：我国海关有关出入境物品和人员的规定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掌握：旅客出入境应持有的证件和需要办理的手续</w:t>
      </w:r>
    </w:p>
    <w:p>
      <w:pPr>
        <w:rPr>
          <w:rFonts w:asciiTheme="minorEastAsia" w:hAnsiTheme="minorEastAsia"/>
          <w:b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第十六章 交通知识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熟悉：航空机票种类、旅客误机、航班延误或取消、行要赔偿的相关知识。</w:t>
      </w:r>
    </w:p>
    <w:p>
      <w:pPr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掌握：航空、铁路、水运购票、退票和携带物品的规定。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第十七章 相关知识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了解：我国货币兑换的相关知识；信用卡知识；时差、温度换算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熟悉：旅游保险的种类及相关知识、卫生常识</w:t>
      </w:r>
    </w:p>
    <w:p>
      <w:pPr>
        <w:ind w:firstLine="360" w:firstLineChars="1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掌握：我国离境退税相关知识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</w:p>
    <w:p>
      <w:pPr>
        <w:pStyle w:val="2"/>
        <w:spacing w:line="360" w:lineRule="exac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</w:t>
      </w:r>
      <w:r>
        <w:rPr>
          <w:rFonts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考试</w:t>
      </w:r>
      <w:r>
        <w:rPr>
          <w:rFonts w:ascii="宋体" w:hAnsi="宋体" w:eastAsia="宋体" w:cs="宋体"/>
          <w:b/>
          <w:bCs/>
          <w:sz w:val="24"/>
          <w:szCs w:val="24"/>
        </w:rPr>
        <w:t>方式</w:t>
      </w:r>
    </w:p>
    <w:p>
      <w:pPr>
        <w:spacing w:line="360" w:lineRule="exac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</w:t>
      </w:r>
      <w:r>
        <w:rPr>
          <w:rFonts w:hint="eastAsia" w:ascii="Times New Roman" w:hAnsi="Times New Roman" w:eastAsia="宋体"/>
          <w:sz w:val="24"/>
          <w:szCs w:val="24"/>
        </w:rPr>
        <w:t>、</w:t>
      </w:r>
      <w:r>
        <w:rPr>
          <w:rFonts w:ascii="Times New Roman" w:hAnsi="Times New Roman" w:eastAsia="宋体"/>
          <w:sz w:val="24"/>
          <w:szCs w:val="24"/>
        </w:rPr>
        <w:t>考核类别：闭卷考试</w:t>
      </w:r>
    </w:p>
    <w:p>
      <w:pPr>
        <w:spacing w:line="360" w:lineRule="exac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</w:t>
      </w:r>
      <w:r>
        <w:rPr>
          <w:rFonts w:hint="eastAsia" w:ascii="Times New Roman" w:hAnsi="Times New Roman" w:eastAsia="宋体"/>
          <w:sz w:val="24"/>
          <w:szCs w:val="24"/>
        </w:rPr>
        <w:t>、</w:t>
      </w:r>
      <w:r>
        <w:rPr>
          <w:rFonts w:ascii="Times New Roman" w:hAnsi="Times New Roman" w:eastAsia="宋体"/>
          <w:sz w:val="24"/>
          <w:szCs w:val="24"/>
        </w:rPr>
        <w:t>记分方式：百分制，满分为100分</w:t>
      </w:r>
    </w:p>
    <w:p>
      <w:pPr>
        <w:spacing w:line="360" w:lineRule="exac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hint="eastAsia" w:ascii="Times New Roman" w:hAnsi="Times New Roman" w:eastAsia="宋体"/>
          <w:sz w:val="24"/>
          <w:szCs w:val="24"/>
        </w:rPr>
        <w:t>、</w:t>
      </w:r>
      <w:r>
        <w:rPr>
          <w:rFonts w:ascii="Times New Roman" w:hAnsi="Times New Roman" w:eastAsia="宋体"/>
          <w:sz w:val="24"/>
          <w:szCs w:val="24"/>
        </w:rPr>
        <w:t>考核时量：</w:t>
      </w:r>
      <w:r>
        <w:rPr>
          <w:rFonts w:hint="eastAsia" w:ascii="Times New Roman" w:hAnsi="Times New Roman" w:eastAsia="宋体"/>
          <w:sz w:val="24"/>
          <w:szCs w:val="24"/>
        </w:rPr>
        <w:t>90</w:t>
      </w:r>
      <w:r>
        <w:rPr>
          <w:rFonts w:ascii="Times New Roman" w:hAnsi="Times New Roman" w:eastAsia="宋体"/>
          <w:sz w:val="24"/>
          <w:szCs w:val="24"/>
        </w:rPr>
        <w:t>分钟</w:t>
      </w:r>
    </w:p>
    <w:p>
      <w:pPr>
        <w:spacing w:line="360" w:lineRule="exac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4、</w:t>
      </w:r>
      <w:r>
        <w:rPr>
          <w:rFonts w:ascii="Times New Roman" w:hAnsi="Times New Roman" w:eastAsia="宋体"/>
          <w:sz w:val="24"/>
          <w:szCs w:val="24"/>
        </w:rPr>
        <w:t>题目类型</w:t>
      </w:r>
    </w:p>
    <w:p>
      <w:pPr>
        <w:spacing w:line="360" w:lineRule="exac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（1）判断题（约10分）</w:t>
      </w:r>
    </w:p>
    <w:p>
      <w:pPr>
        <w:spacing w:line="360" w:lineRule="exac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（2）</w:t>
      </w:r>
      <w:r>
        <w:rPr>
          <w:rFonts w:hint="eastAsia" w:ascii="Times New Roman" w:hAnsi="Times New Roman" w:eastAsia="宋体"/>
          <w:sz w:val="24"/>
          <w:szCs w:val="24"/>
        </w:rPr>
        <w:t>选择</w:t>
      </w:r>
      <w:r>
        <w:rPr>
          <w:rFonts w:ascii="Times New Roman" w:hAnsi="Times New Roman" w:eastAsia="宋体"/>
          <w:sz w:val="24"/>
          <w:szCs w:val="24"/>
        </w:rPr>
        <w:t>题（约</w:t>
      </w:r>
      <w:r>
        <w:rPr>
          <w:rFonts w:hint="eastAsia" w:ascii="Times New Roman" w:hAnsi="Times New Roman" w:eastAsia="宋体"/>
          <w:sz w:val="24"/>
          <w:szCs w:val="24"/>
        </w:rPr>
        <w:t>30</w:t>
      </w:r>
      <w:r>
        <w:rPr>
          <w:rFonts w:ascii="Times New Roman" w:hAnsi="Times New Roman" w:eastAsia="宋体"/>
          <w:sz w:val="24"/>
          <w:szCs w:val="24"/>
        </w:rPr>
        <w:t>分）</w:t>
      </w:r>
    </w:p>
    <w:p>
      <w:pPr>
        <w:spacing w:line="360" w:lineRule="exac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（3）填空题（约10分）</w:t>
      </w:r>
    </w:p>
    <w:p>
      <w:pPr>
        <w:spacing w:line="360" w:lineRule="exac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（4）简答题（约20分）</w:t>
      </w:r>
    </w:p>
    <w:p>
      <w:pPr>
        <w:spacing w:line="360" w:lineRule="exac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（</w:t>
      </w:r>
      <w:r>
        <w:rPr>
          <w:rFonts w:hint="eastAsia" w:ascii="Times New Roman" w:hAnsi="Times New Roman" w:eastAsia="宋体"/>
          <w:sz w:val="24"/>
          <w:szCs w:val="24"/>
        </w:rPr>
        <w:t>5</w:t>
      </w:r>
      <w:r>
        <w:rPr>
          <w:rFonts w:ascii="Times New Roman" w:hAnsi="Times New Roman" w:eastAsia="宋体"/>
          <w:sz w:val="24"/>
          <w:szCs w:val="24"/>
        </w:rPr>
        <w:t>）</w:t>
      </w:r>
      <w:r>
        <w:rPr>
          <w:rFonts w:hint="eastAsia" w:ascii="Times New Roman" w:hAnsi="Times New Roman" w:eastAsia="宋体"/>
          <w:sz w:val="24"/>
          <w:szCs w:val="24"/>
        </w:rPr>
        <w:t>案例分析</w:t>
      </w:r>
      <w:r>
        <w:rPr>
          <w:rFonts w:ascii="Times New Roman" w:hAnsi="Times New Roman" w:eastAsia="宋体"/>
          <w:sz w:val="24"/>
          <w:szCs w:val="24"/>
        </w:rPr>
        <w:t>题（</w:t>
      </w:r>
      <w:r>
        <w:rPr>
          <w:rFonts w:hint="eastAsia" w:ascii="Times New Roman" w:hAnsi="Times New Roman" w:eastAsia="宋体"/>
          <w:sz w:val="24"/>
          <w:szCs w:val="24"/>
        </w:rPr>
        <w:t>约30分）</w:t>
      </w:r>
    </w:p>
    <w:p>
      <w:pPr>
        <w:pStyle w:val="2"/>
        <w:rPr>
          <w:rFonts w:ascii="宋体" w:hAnsi="宋体" w:eastAsia="宋体" w:cs="宋体"/>
          <w:sz w:val="24"/>
          <w:szCs w:val="24"/>
        </w:rPr>
      </w:pPr>
    </w:p>
    <w:p>
      <w:pPr>
        <w:pStyle w:val="2"/>
        <w:spacing w:line="360" w:lineRule="exac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四、教材及参考书目</w:t>
      </w:r>
    </w:p>
    <w:p>
      <w:pPr>
        <w:pStyle w:val="2"/>
        <w:spacing w:line="36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《导游业务》（第5版），全国导游人员资格考试教材写组编，中国旅游出版社，2019年。</w:t>
      </w:r>
    </w:p>
    <w:p>
      <w:pPr>
        <w:pStyle w:val="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　　　　　　 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</w:p>
    <w:p>
      <w:pPr>
        <w:rPr>
          <w:rFonts w:asciiTheme="minorEastAsia" w:hAnsiTheme="minorEastAsia"/>
          <w:sz w:val="24"/>
          <w:szCs w:val="24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29793353" o:spid="_x0000_s2050" o:spt="75" type="#_x0000_t75" style="position:absolute;left:0pt;height:841.9pt;width:594.9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海豚logo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29793352" o:spid="_x0000_s2049" o:spt="75" type="#_x0000_t75" style="position:absolute;left:0pt;height:841.9pt;width:594.9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海豚logo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29793351" o:spid="_x0000_s2051" o:spt="75" type="#_x0000_t75" style="position:absolute;left:0pt;height:841.9pt;width:594.9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海豚logo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4NWQ5MTZhNjUwNDFjNzU4ZTMwNjE3YzlhYjFkMTQifQ=="/>
  </w:docVars>
  <w:rsids>
    <w:rsidRoot w:val="147C3E7F"/>
    <w:rsid w:val="00004AC9"/>
    <w:rsid w:val="001D40B4"/>
    <w:rsid w:val="003E7D93"/>
    <w:rsid w:val="00520FA9"/>
    <w:rsid w:val="00527094"/>
    <w:rsid w:val="005336BD"/>
    <w:rsid w:val="0059481D"/>
    <w:rsid w:val="005C33A7"/>
    <w:rsid w:val="00610561"/>
    <w:rsid w:val="006217D4"/>
    <w:rsid w:val="00752B9D"/>
    <w:rsid w:val="00793DB5"/>
    <w:rsid w:val="0094141B"/>
    <w:rsid w:val="00A83F4D"/>
    <w:rsid w:val="00B96875"/>
    <w:rsid w:val="00C02C0E"/>
    <w:rsid w:val="00C43A8C"/>
    <w:rsid w:val="00D41A9A"/>
    <w:rsid w:val="00E0488E"/>
    <w:rsid w:val="00E83275"/>
    <w:rsid w:val="00EF6460"/>
    <w:rsid w:val="00FA05A2"/>
    <w:rsid w:val="0808107F"/>
    <w:rsid w:val="097B32FC"/>
    <w:rsid w:val="147C3E7F"/>
    <w:rsid w:val="18AA7275"/>
    <w:rsid w:val="389B1D5F"/>
    <w:rsid w:val="50B937AD"/>
    <w:rsid w:val="5A2E13FA"/>
    <w:rsid w:val="6ACC5F44"/>
    <w:rsid w:val="79AD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等线" w:hAnsi="Courier New" w:eastAsia="等线" w:cs="Courier New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customStyle="1" w:styleId="11">
    <w:name w:val="页眉 Char"/>
    <w:basedOn w:val="8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8"/>
    <w:link w:val="2"/>
    <w:qFormat/>
    <w:uiPriority w:val="99"/>
    <w:rPr>
      <w:rFonts w:ascii="等线" w:hAnsi="Courier New" w:eastAsia="等线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1553</Words>
  <Characters>1567</Characters>
  <Lines>12</Lines>
  <Paragraphs>3</Paragraphs>
  <TotalTime>33</TotalTime>
  <ScaleCrop>false</ScaleCrop>
  <LinksUpToDate>false</LinksUpToDate>
  <CharactersWithSpaces>1637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2021-03-14T13:49:00Z</dcterms:created>
  <dc:creator>Administrator</dc:creator>
  <cp:lastModifiedBy>Eva1370178378</cp:lastModifiedBy>
  <dcterms:modified xsi:type="dcterms:W3CDTF">2023-02-23T05:09:11Z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9CB3F335A91942BFA8ABB8D16B82F1E3</vt:lpwstr>
  </property>
</Properties>
</file>