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36"/>
          <w:szCs w:val="36"/>
        </w:rPr>
      </w:pPr>
      <w:r>
        <w:rPr>
          <w:rFonts w:hint="eastAsia" w:ascii="黑体" w:hAnsi="黑体" w:eastAsia="黑体" w:cs="黑体"/>
          <w:sz w:val="36"/>
          <w:szCs w:val="36"/>
        </w:rPr>
        <w:t>2024年湖南财政经济学院专升本电子信息工程专业</w:t>
      </w:r>
    </w:p>
    <w:p>
      <w:pPr>
        <w:jc w:val="center"/>
        <w:rPr>
          <w:rFonts w:hint="eastAsia" w:ascii="黑体" w:hAnsi="黑体" w:eastAsia="黑体" w:cs="黑体"/>
          <w:sz w:val="36"/>
          <w:szCs w:val="36"/>
        </w:rPr>
      </w:pPr>
      <w:r>
        <w:rPr>
          <w:rFonts w:hint="eastAsia" w:ascii="黑体" w:hAnsi="黑体" w:eastAsia="黑体" w:cs="黑体"/>
          <w:sz w:val="36"/>
          <w:szCs w:val="36"/>
        </w:rPr>
        <w:t>《电子技术综合》科目考核大纲</w:t>
      </w:r>
    </w:p>
    <w:p>
      <w:pPr>
        <w:jc w:val="center"/>
        <w:rPr>
          <w:rFonts w:ascii="黑体" w:hAnsi="黑体" w:eastAsia="黑体" w:cs="黑体"/>
          <w:sz w:val="36"/>
          <w:szCs w:val="36"/>
        </w:rPr>
      </w:pPr>
    </w:p>
    <w:p>
      <w:pPr>
        <w:keepNext w:val="0"/>
        <w:keepLines w:val="0"/>
        <w:pageBreakBefore w:val="0"/>
        <w:kinsoku/>
        <w:wordWrap/>
        <w:overflowPunct/>
        <w:topLinePunct w:val="0"/>
        <w:autoSpaceDE/>
        <w:autoSpaceDN/>
        <w:bidi w:val="0"/>
        <w:adjustRightInd/>
        <w:snapToGrid/>
        <w:ind w:left="0" w:leftChars="0" w:firstLine="560" w:firstLineChars="200"/>
        <w:textAlignment w:val="auto"/>
        <w:rPr>
          <w:rFonts w:hint="eastAsia" w:ascii="黑体" w:hAnsi="黑体" w:eastAsia="黑体" w:cs="黑体"/>
          <w:sz w:val="28"/>
          <w:szCs w:val="28"/>
        </w:rPr>
      </w:pPr>
      <w:r>
        <w:rPr>
          <w:rFonts w:hint="eastAsia" w:ascii="黑体" w:hAnsi="黑体" w:eastAsia="黑体" w:cs="黑体"/>
          <w:sz w:val="28"/>
          <w:szCs w:val="28"/>
        </w:rPr>
        <w:t>一、考核目标</w:t>
      </w:r>
    </w:p>
    <w:p>
      <w:pPr>
        <w:pStyle w:val="2"/>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黑体" w:hAnsi="黑体" w:eastAsia="黑体" w:cs="黑体"/>
          <w:color w:val="auto"/>
          <w:kern w:val="2"/>
          <w:sz w:val="28"/>
          <w:szCs w:val="28"/>
          <w:lang w:val="en-US" w:eastAsia="zh-CN" w:bidi="ar-SA"/>
        </w:rPr>
      </w:pPr>
      <w:r>
        <w:rPr>
          <w:rFonts w:hint="eastAsia" w:ascii="仿宋_GB2312" w:hAnsi="仿宋_GB2312" w:eastAsia="仿宋_GB2312" w:cs="仿宋_GB2312"/>
          <w:bCs/>
          <w:sz w:val="28"/>
          <w:szCs w:val="28"/>
        </w:rPr>
        <w:t>本课程包括两门课程：模拟电子技术（以下简称“模电”）和数字电子技术（以下简称“数电”）。考核学生的会看、会算、会选、会干能力。所谓会看，就是能看懂本专业中典型电子电路的原理图，了解各部分的组成及其工作原理。会算，就是对各个环节的工作性能会进行定量分析、估算。会选和会干，就是遇到本专业的一般性任务，能大致选定方案，选用有关的元器件，并且通过安装调试把它基本上研制出来。</w:t>
      </w:r>
      <w:r>
        <w:rPr>
          <w:rFonts w:hint="eastAsia" w:ascii="仿宋_GB2312" w:hAnsi="仿宋_GB2312" w:eastAsia="仿宋_GB2312" w:cs="仿宋_GB2312"/>
          <w:sz w:val="28"/>
          <w:szCs w:val="28"/>
        </w:rPr>
        <w:br w:type="textWrapping"/>
      </w:r>
      <w:r>
        <w:rPr>
          <w:rFonts w:hint="eastAsia" w:ascii="黑体" w:hAnsi="黑体" w:eastAsia="黑体" w:cs="黑体"/>
          <w:color w:val="auto"/>
          <w:kern w:val="2"/>
          <w:sz w:val="28"/>
          <w:szCs w:val="28"/>
          <w:lang w:val="en-US" w:eastAsia="zh-CN" w:bidi="ar-SA"/>
        </w:rPr>
        <w:t xml:space="preserve">    二、考核内容</w:t>
      </w:r>
    </w:p>
    <w:p>
      <w:pPr>
        <w:pStyle w:val="2"/>
        <w:keepNext w:val="0"/>
        <w:keepLines w:val="0"/>
        <w:pageBreakBefore w:val="0"/>
        <w:kinsoku/>
        <w:wordWrap/>
        <w:overflowPunct/>
        <w:topLinePunct w:val="0"/>
        <w:autoSpaceDE/>
        <w:autoSpaceDN/>
        <w:bidi w:val="0"/>
        <w:adjustRightInd/>
        <w:snapToGrid/>
        <w:ind w:left="0" w:leftChars="0" w:firstLine="562" w:firstLineChars="200"/>
        <w:jc w:val="both"/>
        <w:textAlignment w:val="auto"/>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考核知识点一：常用半导体器件</w:t>
      </w:r>
    </w:p>
    <w:p>
      <w:pPr>
        <w:pStyle w:val="2"/>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考核要求：</w:t>
      </w:r>
    </w:p>
    <w:p>
      <w:pPr>
        <w:pStyle w:val="2"/>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识记：自由电子与空穴。扩散与漂移。P型半导体与N型半导体。PN结的单向导电性。稳压管的稳压作用。晶体管与场效应管（N沟道结型管、N沟道增强型MOS管）的放大作用及三个工作区域。</w:t>
      </w:r>
    </w:p>
    <w:p>
      <w:pPr>
        <w:pStyle w:val="2"/>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掌握：二极管、稳压管、晶体管、场效应管的工作原理、外部特性和主要参数。</w:t>
      </w:r>
    </w:p>
    <w:p>
      <w:pPr>
        <w:pStyle w:val="2"/>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应用：二极管是否导通的计算、判断。稳压管是否稳压的计算、判断。晶体管、场效应管处于哪个工作区域的计算、判断。</w:t>
      </w:r>
    </w:p>
    <w:p>
      <w:pPr>
        <w:pStyle w:val="2"/>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 </w:t>
      </w:r>
    </w:p>
    <w:p>
      <w:pPr>
        <w:pStyle w:val="2"/>
        <w:keepNext w:val="0"/>
        <w:keepLines w:val="0"/>
        <w:pageBreakBefore w:val="0"/>
        <w:kinsoku/>
        <w:wordWrap/>
        <w:overflowPunct/>
        <w:topLinePunct w:val="0"/>
        <w:autoSpaceDE/>
        <w:autoSpaceDN/>
        <w:bidi w:val="0"/>
        <w:adjustRightInd/>
        <w:snapToGrid/>
        <w:ind w:left="0" w:leftChars="0" w:firstLine="562" w:firstLineChars="200"/>
        <w:jc w:val="both"/>
        <w:textAlignment w:val="auto"/>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考核知识点二：基本放大电路</w:t>
      </w:r>
    </w:p>
    <w:p>
      <w:pPr>
        <w:pStyle w:val="2"/>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考核要求：</w:t>
      </w:r>
    </w:p>
    <w:p>
      <w:pPr>
        <w:pStyle w:val="2"/>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识记：放大的概念。放大电路的组成原则。放大电路的主要性能指标。共射、共集、共基三种接法的比较。</w:t>
      </w:r>
    </w:p>
    <w:p>
      <w:pPr>
        <w:pStyle w:val="2"/>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掌握：静态工作点。截止失真与饱和失真。直流通路与交流通路。h参数等效模型。静态工作点的稳定。晶体管和场效应管放大电路的分析方法。</w:t>
      </w:r>
    </w:p>
    <w:p>
      <w:pPr>
        <w:pStyle w:val="2"/>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应用：会熟练使用直流通路和交流通路分析、计算出共射、共集和共源电路的静态工作点和动态性能。</w:t>
      </w:r>
    </w:p>
    <w:p>
      <w:pPr>
        <w:pStyle w:val="2"/>
        <w:keepNext w:val="0"/>
        <w:keepLines w:val="0"/>
        <w:pageBreakBefore w:val="0"/>
        <w:kinsoku/>
        <w:wordWrap/>
        <w:overflowPunct/>
        <w:topLinePunct w:val="0"/>
        <w:autoSpaceDE/>
        <w:autoSpaceDN/>
        <w:bidi w:val="0"/>
        <w:adjustRightInd/>
        <w:snapToGrid/>
        <w:ind w:left="0" w:leftChars="0" w:firstLine="562" w:firstLineChars="200"/>
        <w:jc w:val="both"/>
        <w:textAlignment w:val="auto"/>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考核知识点三：集成运算放大电路</w:t>
      </w:r>
    </w:p>
    <w:p>
      <w:pPr>
        <w:pStyle w:val="2"/>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考核要求：</w:t>
      </w:r>
    </w:p>
    <w:p>
      <w:pPr>
        <w:pStyle w:val="2"/>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识记：多级放大电路的耦合方式和分析方法。集成运放的电路结构特点、组成及电压传输特性。零点漂移现象。</w:t>
      </w:r>
    </w:p>
    <w:p>
      <w:pPr>
        <w:pStyle w:val="2"/>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掌握：电流源电路，包括镜像电流源、比例电流源、微电流源和多路电流源。差分放大电路的分析方法。差分放大电路的四种接法。</w:t>
      </w:r>
    </w:p>
    <w:p>
      <w:pPr>
        <w:pStyle w:val="2"/>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功率放大电路，包括OCL、OTL和BTL电路的性能比较。</w:t>
      </w:r>
    </w:p>
    <w:p>
      <w:pPr>
        <w:pStyle w:val="2"/>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应用：OCL电路的主要性能指标的计算。</w:t>
      </w:r>
    </w:p>
    <w:p>
      <w:pPr>
        <w:pStyle w:val="2"/>
        <w:keepNext w:val="0"/>
        <w:keepLines w:val="0"/>
        <w:pageBreakBefore w:val="0"/>
        <w:kinsoku/>
        <w:wordWrap/>
        <w:overflowPunct/>
        <w:topLinePunct w:val="0"/>
        <w:autoSpaceDE/>
        <w:autoSpaceDN/>
        <w:bidi w:val="0"/>
        <w:adjustRightInd/>
        <w:snapToGrid/>
        <w:ind w:left="0" w:leftChars="0" w:firstLine="562" w:firstLineChars="200"/>
        <w:jc w:val="both"/>
        <w:textAlignment w:val="auto"/>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考核知识点四：运算电路和电压比较器</w:t>
      </w:r>
    </w:p>
    <w:p>
      <w:pPr>
        <w:pStyle w:val="2"/>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考核要求：</w:t>
      </w:r>
    </w:p>
    <w:p>
      <w:pPr>
        <w:pStyle w:val="2"/>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识记：虚短和虚断。反相比例电路、同相比例电路、反相求和电路、同相求和电路、加减运算电路、乘方运算电路的运算关系。模拟乘法器的输出电压表达式。理想运放工作在非线性区的两个特点。</w:t>
      </w:r>
    </w:p>
    <w:p>
      <w:pPr>
        <w:pStyle w:val="2"/>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掌握：用虚短、虚断推导各种运算电路的运算关系的方法。积分运算电路和微分运算电路的作用。单限比较器、滞回比较器和窗口比较器各自的特点。</w:t>
      </w:r>
    </w:p>
    <w:p>
      <w:pPr>
        <w:pStyle w:val="2"/>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应用：会推导仅含电阻和集成运放的运算电路的输出电压。会计算单限比较器和滞回比较器的阈值电压，推导并画出电压传输特性。</w:t>
      </w:r>
    </w:p>
    <w:p>
      <w:pPr>
        <w:pStyle w:val="2"/>
        <w:keepNext w:val="0"/>
        <w:keepLines w:val="0"/>
        <w:pageBreakBefore w:val="0"/>
        <w:kinsoku/>
        <w:wordWrap/>
        <w:overflowPunct/>
        <w:topLinePunct w:val="0"/>
        <w:autoSpaceDE/>
        <w:autoSpaceDN/>
        <w:bidi w:val="0"/>
        <w:adjustRightInd/>
        <w:snapToGrid/>
        <w:ind w:left="0" w:leftChars="0" w:firstLine="562" w:firstLineChars="200"/>
        <w:jc w:val="both"/>
        <w:textAlignment w:val="auto"/>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考核知识点五：逻辑代数基础</w:t>
      </w:r>
    </w:p>
    <w:p>
      <w:pPr>
        <w:pStyle w:val="2"/>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考核要求：</w:t>
      </w:r>
    </w:p>
    <w:p>
      <w:pPr>
        <w:pStyle w:val="2"/>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识记：几种常用的数制。不同数制间的转换。几种常用的编码。逻辑代数的基本公式、常用公式和基本定理。</w:t>
      </w:r>
    </w:p>
    <w:p>
      <w:pPr>
        <w:pStyle w:val="2"/>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掌握：逻辑函数的化简方法，包括公式法和卡诺图法。各种基本逻辑门电路的性能及其应用。</w:t>
      </w:r>
    </w:p>
    <w:p>
      <w:pPr>
        <w:pStyle w:val="2"/>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应用：用卡诺图法将逻辑函数化为最简与或式。</w:t>
      </w:r>
    </w:p>
    <w:p>
      <w:pPr>
        <w:pStyle w:val="2"/>
        <w:keepNext w:val="0"/>
        <w:keepLines w:val="0"/>
        <w:pageBreakBefore w:val="0"/>
        <w:kinsoku/>
        <w:wordWrap/>
        <w:overflowPunct/>
        <w:topLinePunct w:val="0"/>
        <w:autoSpaceDE/>
        <w:autoSpaceDN/>
        <w:bidi w:val="0"/>
        <w:adjustRightInd/>
        <w:snapToGrid/>
        <w:ind w:left="0" w:leftChars="0" w:firstLine="562" w:firstLineChars="200"/>
        <w:jc w:val="both"/>
        <w:textAlignment w:val="auto"/>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考核知识点六：组合逻辑电路</w:t>
      </w:r>
    </w:p>
    <w:p>
      <w:pPr>
        <w:pStyle w:val="2"/>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考核要求：</w:t>
      </w:r>
    </w:p>
    <w:p>
      <w:pPr>
        <w:pStyle w:val="2"/>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识记：常用的组合逻辑电路的工作特性，如：编码器、译码器、数据选择器、加法器、数值比较器等。竞争—冒险现象。</w:t>
      </w:r>
    </w:p>
    <w:p>
      <w:pPr>
        <w:pStyle w:val="2"/>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掌握：组合逻辑电路的分析方法。组合逻辑电路的设计方法。</w:t>
      </w:r>
    </w:p>
    <w:p>
      <w:pPr>
        <w:pStyle w:val="2"/>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应用：层次化和模块化设计，即把常用的组合逻辑电路作为已有的电路模块，利用它们进行一些电路设计。包含但不限于：用数据选择器和译码器作为设计组合逻辑电路的通用模块完成电路设计。</w:t>
      </w:r>
    </w:p>
    <w:p>
      <w:pPr>
        <w:pStyle w:val="2"/>
        <w:keepNext w:val="0"/>
        <w:keepLines w:val="0"/>
        <w:pageBreakBefore w:val="0"/>
        <w:kinsoku/>
        <w:wordWrap/>
        <w:overflowPunct/>
        <w:topLinePunct w:val="0"/>
        <w:autoSpaceDE/>
        <w:autoSpaceDN/>
        <w:bidi w:val="0"/>
        <w:adjustRightInd/>
        <w:snapToGrid/>
        <w:ind w:left="0" w:leftChars="0" w:firstLine="562" w:firstLineChars="200"/>
        <w:jc w:val="both"/>
        <w:textAlignment w:val="auto"/>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考核知识点七：触发器</w:t>
      </w:r>
    </w:p>
    <w:p>
      <w:pPr>
        <w:pStyle w:val="2"/>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考核要求：</w:t>
      </w:r>
    </w:p>
    <w:p>
      <w:pPr>
        <w:pStyle w:val="2"/>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识记：SR锁存器。电平触发、边沿触发和脉冲触发的触发器。SR触发器、JK触发器、D触发器和T触发器。</w:t>
      </w:r>
    </w:p>
    <w:p>
      <w:pPr>
        <w:pStyle w:val="2"/>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掌握：各种触发器的逻辑符号、特性表和波形图。时序电路的驱动方程、状态方程、输出方程、状态转换表和状态转换图。</w:t>
      </w:r>
    </w:p>
    <w:p>
      <w:pPr>
        <w:pStyle w:val="2"/>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应用：仅含基本触发器和门电路的同步时序逻辑电路的分析，列出驱动方程、状态方程、输出方程；算出状态转换表，画出状态转换图，分析电路实现了什么功能，是否能够自启动。</w:t>
      </w:r>
    </w:p>
    <w:p>
      <w:pPr>
        <w:pStyle w:val="2"/>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bCs/>
          <w:sz w:val="28"/>
          <w:szCs w:val="28"/>
        </w:rPr>
      </w:pPr>
      <w:r>
        <w:rPr>
          <w:rFonts w:hint="eastAsia" w:ascii="黑体" w:hAnsi="黑体" w:eastAsia="黑体" w:cs="黑体"/>
          <w:color w:val="auto"/>
          <w:kern w:val="2"/>
          <w:sz w:val="28"/>
          <w:szCs w:val="28"/>
          <w:lang w:val="en-US" w:eastAsia="zh-CN" w:bidi="ar-SA"/>
        </w:rPr>
        <w:t>三、课程考核实施要求</w:t>
      </w:r>
      <w:r>
        <w:rPr>
          <w:rFonts w:hint="eastAsia" w:ascii="黑体" w:hAnsi="黑体" w:eastAsia="黑体" w:cs="黑体"/>
          <w:color w:val="auto"/>
          <w:kern w:val="2"/>
          <w:sz w:val="28"/>
          <w:szCs w:val="28"/>
          <w:lang w:val="en-US" w:eastAsia="zh-CN" w:bidi="ar-SA"/>
        </w:rPr>
        <w:br w:type="textWrapping"/>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b/>
          <w:bCs/>
          <w:sz w:val="28"/>
          <w:szCs w:val="28"/>
        </w:rPr>
        <w:t>1、考核方式</w:t>
      </w:r>
      <w:r>
        <w:rPr>
          <w:rFonts w:hint="eastAsia" w:ascii="仿宋_GB2312" w:hAnsi="仿宋_GB2312" w:eastAsia="仿宋_GB2312" w:cs="仿宋_GB2312"/>
          <w:b/>
          <w:bCs/>
          <w:sz w:val="28"/>
          <w:szCs w:val="28"/>
        </w:rPr>
        <w:br w:type="textWrapping"/>
      </w:r>
      <w:r>
        <w:rPr>
          <w:rFonts w:hint="eastAsia" w:ascii="仿宋_GB2312" w:hAnsi="仿宋_GB2312" w:eastAsia="仿宋_GB2312" w:cs="仿宋_GB2312"/>
          <w:bCs/>
          <w:sz w:val="28"/>
          <w:szCs w:val="28"/>
        </w:rPr>
        <w:t xml:space="preserve">    本命题考试为专升本学生适用，考核方式为闭卷笔试。</w:t>
      </w:r>
    </w:p>
    <w:p>
      <w:pPr>
        <w:pStyle w:val="2"/>
        <w:keepNext w:val="0"/>
        <w:keepLines w:val="0"/>
        <w:pageBreakBefore w:val="0"/>
        <w:numPr>
          <w:ilvl w:val="0"/>
          <w:numId w:val="0"/>
        </w:numPr>
        <w:kinsoku/>
        <w:wordWrap/>
        <w:overflowPunct/>
        <w:topLinePunct w:val="0"/>
        <w:autoSpaceDE/>
        <w:autoSpaceDN/>
        <w:bidi w:val="0"/>
        <w:adjustRightInd/>
        <w:snapToGrid/>
        <w:ind w:left="0" w:leftChars="0" w:firstLine="562" w:firstLineChars="200"/>
        <w:jc w:val="both"/>
        <w:textAlignment w:val="auto"/>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color w:val="000000"/>
          <w:kern w:val="2"/>
          <w:sz w:val="28"/>
          <w:szCs w:val="28"/>
          <w:lang w:val="en-US" w:eastAsia="zh-CN" w:bidi="ar-SA"/>
        </w:rPr>
        <w:t>2、</w:t>
      </w:r>
      <w:r>
        <w:rPr>
          <w:rFonts w:hint="eastAsia" w:ascii="仿宋_GB2312" w:hAnsi="仿宋_GB2312" w:eastAsia="仿宋_GB2312" w:cs="仿宋_GB2312"/>
          <w:b/>
          <w:bCs w:val="0"/>
          <w:sz w:val="28"/>
          <w:szCs w:val="28"/>
        </w:rPr>
        <w:t>考试时长：150分钟。</w:t>
      </w:r>
    </w:p>
    <w:p>
      <w:pPr>
        <w:pStyle w:val="2"/>
        <w:keepNext w:val="0"/>
        <w:keepLines w:val="0"/>
        <w:pageBreakBefore w:val="0"/>
        <w:numPr>
          <w:ilvl w:val="0"/>
          <w:numId w:val="0"/>
        </w:numPr>
        <w:kinsoku/>
        <w:wordWrap/>
        <w:overflowPunct/>
        <w:topLinePunct w:val="0"/>
        <w:autoSpaceDE/>
        <w:autoSpaceDN/>
        <w:bidi w:val="0"/>
        <w:adjustRightInd/>
        <w:snapToGrid/>
        <w:ind w:left="0" w:leftChars="0" w:firstLine="562" w:firstLineChars="200"/>
        <w:jc w:val="both"/>
        <w:textAlignment w:val="auto"/>
        <w:rPr>
          <w:rFonts w:hint="eastAsia" w:ascii="仿宋_GB2312" w:hAnsi="仿宋_GB2312" w:eastAsia="仿宋_GB2312" w:cs="仿宋_GB2312"/>
          <w:b/>
          <w:bCs w:val="0"/>
          <w:sz w:val="28"/>
          <w:szCs w:val="28"/>
        </w:rPr>
      </w:pPr>
      <w:r>
        <w:rPr>
          <w:rFonts w:hint="eastAsia" w:ascii="仿宋_GB2312" w:hAnsi="仿宋_GB2312" w:eastAsia="仿宋_GB2312" w:cs="仿宋_GB2312"/>
          <w:b/>
          <w:bCs w:val="0"/>
          <w:sz w:val="28"/>
          <w:szCs w:val="28"/>
        </w:rPr>
        <w:t>3、考试命题</w:t>
      </w:r>
    </w:p>
    <w:p>
      <w:pPr>
        <w:pStyle w:val="2"/>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（1）考核大纲命题内容应覆盖教材的主要内容。</w:t>
      </w:r>
    </w:p>
    <w:p>
      <w:pPr>
        <w:pStyle w:val="2"/>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（2）科目分值：满分值200分，其中模电和数电大约各占100分。</w:t>
      </w:r>
    </w:p>
    <w:p>
      <w:pPr>
        <w:pStyle w:val="2"/>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（3）考试题型包括单项选择题、填空题、判断题、计算题、电路分析题、电路设计题等。</w:t>
      </w:r>
    </w:p>
    <w:p>
      <w:pPr>
        <w:pStyle w:val="2"/>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四、教材</w:t>
      </w:r>
    </w:p>
    <w:p>
      <w:pPr>
        <w:pStyle w:val="2"/>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bCs/>
          <w:sz w:val="28"/>
          <w:szCs w:val="28"/>
        </w:rPr>
      </w:pPr>
      <w:bookmarkStart w:id="0" w:name="_GoBack"/>
      <w:bookmarkEnd w:id="0"/>
      <w:r>
        <w:rPr>
          <w:rFonts w:hint="eastAsia" w:ascii="仿宋_GB2312" w:hAnsi="仿宋_GB2312" w:eastAsia="仿宋_GB2312" w:cs="仿宋_GB2312"/>
          <w:bCs/>
          <w:sz w:val="28"/>
          <w:szCs w:val="28"/>
        </w:rPr>
        <w:t>童诗白，华成英原著；华成英主编. 模拟电子技术基础（第六版）[M]. 北京：高等教育出版社，2023年</w:t>
      </w:r>
    </w:p>
    <w:p>
      <w:pPr>
        <w:pStyle w:val="2"/>
        <w:keepNext w:val="0"/>
        <w:keepLines w:val="0"/>
        <w:pageBreakBefore w:val="0"/>
        <w:kinsoku/>
        <w:wordWrap/>
        <w:overflowPunct/>
        <w:topLinePunct w:val="0"/>
        <w:autoSpaceDE/>
        <w:autoSpaceDN/>
        <w:bidi w:val="0"/>
        <w:adjustRightInd/>
        <w:snapToGrid/>
        <w:ind w:left="0" w:leftChars="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t>阎石. 数字电子技术基础（第六版）[M]. 北京：高等教育出版社，2016年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2"/>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xMzFmZDE5MmVjZDhlNzY5NDBlZjM0MmU0YzY2YmEifQ=="/>
    <w:docVar w:name="KSO_WPS_MARK_KEY" w:val="ea120ce2-adf0-4186-8184-805d1bda975d"/>
  </w:docVars>
  <w:rsids>
    <w:rsidRoot w:val="32A61C82"/>
    <w:rsid w:val="000A2C5B"/>
    <w:rsid w:val="00100994"/>
    <w:rsid w:val="00303B25"/>
    <w:rsid w:val="00497B66"/>
    <w:rsid w:val="00607C73"/>
    <w:rsid w:val="007B3AE3"/>
    <w:rsid w:val="008218B8"/>
    <w:rsid w:val="0083348D"/>
    <w:rsid w:val="00840217"/>
    <w:rsid w:val="00840B2B"/>
    <w:rsid w:val="00A023D2"/>
    <w:rsid w:val="00A3044B"/>
    <w:rsid w:val="00A848CC"/>
    <w:rsid w:val="00AA51AF"/>
    <w:rsid w:val="00B05229"/>
    <w:rsid w:val="00B2085C"/>
    <w:rsid w:val="00CB1614"/>
    <w:rsid w:val="00CF0502"/>
    <w:rsid w:val="00D70B6F"/>
    <w:rsid w:val="00DF2527"/>
    <w:rsid w:val="00E850E3"/>
    <w:rsid w:val="00EA6C19"/>
    <w:rsid w:val="00F92BE9"/>
    <w:rsid w:val="03C44108"/>
    <w:rsid w:val="0F3020DD"/>
    <w:rsid w:val="175E0B06"/>
    <w:rsid w:val="1A7578A0"/>
    <w:rsid w:val="1C4878E2"/>
    <w:rsid w:val="1E8B487E"/>
    <w:rsid w:val="245E4322"/>
    <w:rsid w:val="32A61C82"/>
    <w:rsid w:val="50D643AB"/>
    <w:rsid w:val="65B71974"/>
    <w:rsid w:val="78617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1"/>
    <w:qFormat/>
    <w:uiPriority w:val="0"/>
    <w:pPr>
      <w:widowControl/>
      <w:ind w:firstLine="420" w:firstLineChars="200"/>
      <w:jc w:val="left"/>
    </w:pPr>
    <w:rPr>
      <w:rFonts w:ascii="Tahoma" w:hAnsi="Times New Roman" w:eastAsia="宋体" w:cs="Times New Roman"/>
      <w:color w:val="000000"/>
      <w:szCs w:val="20"/>
    </w:rPr>
  </w:style>
  <w:style w:type="paragraph" w:styleId="3">
    <w:name w:val="Balloon Text"/>
    <w:basedOn w:val="1"/>
    <w:link w:val="12"/>
    <w:semiHidden/>
    <w:unhideWhenUsed/>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6">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黑体" w:hAnsi="Courier New" w:eastAsia="黑体" w:cs="Times New Roman"/>
      <w:kern w:val="0"/>
      <w:sz w:val="20"/>
      <w:szCs w:val="20"/>
    </w:rPr>
  </w:style>
  <w:style w:type="character" w:customStyle="1" w:styleId="9">
    <w:name w:val="页眉 字符"/>
    <w:basedOn w:val="8"/>
    <w:link w:val="5"/>
    <w:qFormat/>
    <w:uiPriority w:val="0"/>
    <w:rPr>
      <w:rFonts w:asciiTheme="minorHAnsi" w:hAnsiTheme="minorHAnsi" w:eastAsiaTheme="minorEastAsia" w:cstheme="minorBidi"/>
      <w:kern w:val="2"/>
      <w:sz w:val="18"/>
      <w:szCs w:val="18"/>
    </w:rPr>
  </w:style>
  <w:style w:type="character" w:customStyle="1" w:styleId="10">
    <w:name w:val="页脚 字符"/>
    <w:basedOn w:val="8"/>
    <w:link w:val="4"/>
    <w:qFormat/>
    <w:uiPriority w:val="0"/>
    <w:rPr>
      <w:rFonts w:asciiTheme="minorHAnsi" w:hAnsiTheme="minorHAnsi" w:eastAsiaTheme="minorEastAsia" w:cstheme="minorBidi"/>
      <w:kern w:val="2"/>
      <w:sz w:val="18"/>
      <w:szCs w:val="18"/>
    </w:rPr>
  </w:style>
  <w:style w:type="character" w:customStyle="1" w:styleId="11">
    <w:name w:val="正文文本缩进 字符"/>
    <w:basedOn w:val="8"/>
    <w:link w:val="2"/>
    <w:qFormat/>
    <w:uiPriority w:val="0"/>
    <w:rPr>
      <w:rFonts w:ascii="Tahoma"/>
      <w:color w:val="000000"/>
      <w:kern w:val="2"/>
      <w:sz w:val="21"/>
    </w:rPr>
  </w:style>
  <w:style w:type="character" w:customStyle="1" w:styleId="12">
    <w:name w:val="批注框文本 字符"/>
    <w:basedOn w:val="8"/>
    <w:link w:val="3"/>
    <w:semiHidden/>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1729</Words>
  <Characters>1764</Characters>
  <Lines>13</Lines>
  <Paragraphs>3</Paragraphs>
  <TotalTime>94</TotalTime>
  <ScaleCrop>false</ScaleCrop>
  <LinksUpToDate>false</LinksUpToDate>
  <CharactersWithSpaces>1782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2024-03-06T09:20:00Z</dcterms:created>
  <dc:creator>胜哥</dc:creator>
  <cp:lastModifiedBy>三毛快印-店内营业微信</cp:lastModifiedBy>
  <cp:lastPrinted>2024-03-11T01:37:00Z</cp:lastPrinted>
  <dcterms:modified xsi:type="dcterms:W3CDTF">2024-03-12T09:17:50Z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A93849A6319240D28683B86A4829AD87_13</vt:lpwstr>
  </property>
</Properties>
</file>