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0B18D" w14:textId="1EB7314E" w:rsidR="004F5DC9" w:rsidRDefault="008561B7" w:rsidP="00C87C83">
      <w:pPr>
        <w:jc w:val="center"/>
        <w:rPr>
          <w:rFonts w:ascii="华文中宋" w:eastAsia="华文中宋" w:hAnsi="华文中宋" w:cs="Times New Roman"/>
          <w:sz w:val="32"/>
          <w:szCs w:val="36"/>
        </w:rPr>
      </w:pPr>
      <w:r>
        <w:rPr>
          <w:rFonts w:ascii="华文中宋" w:eastAsia="华文中宋" w:hAnsi="华文中宋" w:cs="Times New Roman"/>
          <w:sz w:val="32"/>
          <w:szCs w:val="36"/>
        </w:rPr>
        <w:t>邵阳学院202</w:t>
      </w:r>
      <w:r w:rsidR="00EA6CD0">
        <w:rPr>
          <w:rFonts w:ascii="华文中宋" w:eastAsia="华文中宋" w:hAnsi="华文中宋" w:cs="Times New Roman" w:hint="eastAsia"/>
          <w:sz w:val="32"/>
          <w:szCs w:val="36"/>
        </w:rPr>
        <w:t>5</w:t>
      </w:r>
      <w:r>
        <w:rPr>
          <w:rFonts w:ascii="华文中宋" w:eastAsia="华文中宋" w:hAnsi="华文中宋" w:cs="Times New Roman"/>
          <w:sz w:val="32"/>
          <w:szCs w:val="36"/>
        </w:rPr>
        <w:t>年</w:t>
      </w:r>
      <w:r>
        <w:rPr>
          <w:rFonts w:ascii="华文中宋" w:eastAsia="华文中宋" w:hAnsi="华文中宋" w:cs="Times New Roman" w:hint="eastAsia"/>
          <w:sz w:val="32"/>
          <w:szCs w:val="36"/>
        </w:rPr>
        <w:t>专升本</w:t>
      </w:r>
      <w:r w:rsidR="00C87C83"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p>
    <w:p w14:paraId="74684643" w14:textId="77777777" w:rsidR="004F5DC9" w:rsidRDefault="008561B7">
      <w:pPr>
        <w:jc w:val="center"/>
        <w:rPr>
          <w:rFonts w:ascii="华文中宋" w:eastAsia="华文中宋" w:hAnsi="华文中宋" w:cs="Times New Roman"/>
          <w:spacing w:val="100"/>
          <w:sz w:val="32"/>
          <w:szCs w:val="36"/>
        </w:rPr>
      </w:pPr>
      <w:r>
        <w:rPr>
          <w:rFonts w:ascii="华文中宋" w:eastAsia="华文中宋" w:hAnsi="华文中宋" w:cs="Times New Roman" w:hint="eastAsia"/>
          <w:spacing w:val="100"/>
          <w:sz w:val="32"/>
          <w:szCs w:val="36"/>
        </w:rPr>
        <w:t>园林工程</w:t>
      </w:r>
    </w:p>
    <w:p w14:paraId="5F5C6296" w14:textId="77777777" w:rsidR="004F5DC9" w:rsidRDefault="008561B7">
      <w:pPr>
        <w:spacing w:beforeLines="50" w:before="156" w:afterLines="50" w:after="156" w:line="360" w:lineRule="auto"/>
        <w:jc w:val="center"/>
        <w:rPr>
          <w:rFonts w:ascii="Times New Roman" w:eastAsia="华文中宋" w:hAnsi="Times New Roman" w:cs="Times New Roman"/>
          <w:color w:val="000000"/>
          <w:sz w:val="28"/>
          <w:szCs w:val="28"/>
        </w:rPr>
      </w:pPr>
      <w:r>
        <w:rPr>
          <w:rFonts w:ascii="Times New Roman" w:hAnsi="Times New Roman" w:cs="Times New Roman"/>
          <w:color w:val="000000"/>
          <w:sz w:val="28"/>
          <w:szCs w:val="28"/>
        </w:rPr>
        <w:t>Ⅰ</w:t>
      </w:r>
      <w:r>
        <w:rPr>
          <w:rFonts w:ascii="Times New Roman" w:eastAsia="华文中宋" w:hAnsi="Times New Roman" w:cs="Times New Roman"/>
          <w:color w:val="000000"/>
          <w:sz w:val="28"/>
          <w:szCs w:val="28"/>
        </w:rPr>
        <w:t>．</w:t>
      </w:r>
      <w:r>
        <w:rPr>
          <w:rFonts w:ascii="华文中宋" w:eastAsia="华文中宋" w:hAnsi="华文中宋" w:cs="Times New Roman"/>
          <w:color w:val="000000"/>
          <w:sz w:val="28"/>
          <w:szCs w:val="28"/>
        </w:rPr>
        <w:t>考试内容与要求</w:t>
      </w:r>
    </w:p>
    <w:p w14:paraId="763F0435" w14:textId="5A996050" w:rsidR="004F5DC9" w:rsidRDefault="00BC0798">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本科目考试内容涵</w:t>
      </w:r>
      <w:bookmarkStart w:id="0" w:name="_GoBack"/>
      <w:bookmarkEnd w:id="0"/>
      <w:r>
        <w:rPr>
          <w:rFonts w:ascii="仿宋" w:eastAsia="仿宋" w:hAnsi="仿宋" w:cs="Times New Roman" w:hint="eastAsia"/>
          <w:sz w:val="28"/>
          <w:szCs w:val="32"/>
        </w:rPr>
        <w:t>盖土方工程量计算、风景园林道路工程、硬质景观工程、给排水工程、水景工程、假山石景工程、种植工程等的基本工程原理与基本知识等方面，主要考查学生对基本工程原理的理解、掌握程度，突出考查学生的工程运算能力、施工图绘制分析能力、园林工程施工管理能力以及解决园林工程施工过程中的工程复杂问题的能力。</w:t>
      </w:r>
    </w:p>
    <w:p w14:paraId="6A915EC9"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一、园林土方工程</w:t>
      </w:r>
    </w:p>
    <w:p w14:paraId="65EE36D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知晓竖向设计的内容和主要方法。</w:t>
      </w:r>
    </w:p>
    <w:p w14:paraId="7EBA863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2.</w:t>
      </w:r>
      <w:r>
        <w:rPr>
          <w:rFonts w:ascii="仿宋" w:eastAsia="仿宋" w:hAnsi="仿宋" w:cs="Times New Roman" w:hint="eastAsia"/>
          <w:sz w:val="28"/>
          <w:szCs w:val="32"/>
        </w:rPr>
        <w:t>理解园林地形的作用与设计要点。</w:t>
      </w:r>
    </w:p>
    <w:p w14:paraId="54BB909F"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3.</w:t>
      </w:r>
      <w:r>
        <w:rPr>
          <w:rFonts w:ascii="仿宋" w:eastAsia="仿宋" w:hAnsi="仿宋" w:cs="Times New Roman" w:hint="eastAsia"/>
          <w:sz w:val="28"/>
          <w:szCs w:val="32"/>
        </w:rPr>
        <w:t>知晓道路、铺装、园林建筑的竖向设计。</w:t>
      </w:r>
    </w:p>
    <w:p w14:paraId="3AA7F6D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能对园林场地进行竖向设计。</w:t>
      </w:r>
    </w:p>
    <w:p w14:paraId="58B61A41"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5</w:t>
      </w:r>
      <w:r>
        <w:rPr>
          <w:rFonts w:ascii="仿宋" w:eastAsia="仿宋" w:hAnsi="仿宋" w:cs="Times New Roman"/>
          <w:sz w:val="28"/>
          <w:szCs w:val="32"/>
        </w:rPr>
        <w:t>.</w:t>
      </w:r>
      <w:r>
        <w:rPr>
          <w:rFonts w:ascii="仿宋" w:eastAsia="仿宋" w:hAnsi="仿宋" w:cs="Times New Roman" w:hint="eastAsia"/>
          <w:sz w:val="28"/>
          <w:szCs w:val="32"/>
        </w:rPr>
        <w:t>能计算园林场地土方工程量。</w:t>
      </w:r>
    </w:p>
    <w:p w14:paraId="5D1A22A0"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二、园路工程</w:t>
      </w:r>
    </w:p>
    <w:p w14:paraId="4EAF4D5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知晓园路的类型、功能、特点和施</w:t>
      </w:r>
      <w:r>
        <w:rPr>
          <w:rFonts w:ascii="仿宋" w:eastAsia="仿宋" w:hAnsi="仿宋" w:cs="Times New Roman"/>
          <w:sz w:val="28"/>
          <w:szCs w:val="32"/>
        </w:rPr>
        <w:t>工要点</w:t>
      </w:r>
      <w:r>
        <w:rPr>
          <w:rFonts w:ascii="仿宋" w:eastAsia="仿宋" w:hAnsi="仿宋" w:cs="Times New Roman" w:hint="eastAsia"/>
          <w:sz w:val="28"/>
          <w:szCs w:val="32"/>
        </w:rPr>
        <w:t>。</w:t>
      </w:r>
    </w:p>
    <w:p w14:paraId="36379837"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掌握园路的线型设计方法，了解园路平面设计、横断面设计和纵断面设计的注意事项。</w:t>
      </w:r>
    </w:p>
    <w:p w14:paraId="0DD74F00"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掌握园路的施工流程，能绘制园路施工图。</w:t>
      </w:r>
    </w:p>
    <w:p w14:paraId="17FE5E63"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三、园路给排水工程</w:t>
      </w:r>
    </w:p>
    <w:p w14:paraId="1477B5F6"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知晓园林用水类型。</w:t>
      </w:r>
    </w:p>
    <w:p w14:paraId="4F8C6878"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lastRenderedPageBreak/>
        <w:t>2</w:t>
      </w:r>
      <w:r>
        <w:rPr>
          <w:rFonts w:ascii="仿宋" w:eastAsia="仿宋" w:hAnsi="仿宋" w:cs="Times New Roman"/>
          <w:sz w:val="28"/>
          <w:szCs w:val="32"/>
        </w:rPr>
        <w:t>.</w:t>
      </w:r>
      <w:r>
        <w:rPr>
          <w:rFonts w:ascii="仿宋" w:eastAsia="仿宋" w:hAnsi="仿宋" w:cs="Times New Roman" w:hint="eastAsia"/>
          <w:sz w:val="28"/>
          <w:szCs w:val="32"/>
        </w:rPr>
        <w:t>能绘制园林给水布置图。</w:t>
      </w:r>
    </w:p>
    <w:p w14:paraId="5890B61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能进行园林绿地给水管网的布置与计算。</w:t>
      </w:r>
    </w:p>
    <w:p w14:paraId="42A63273"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4.了解园林排水的分类和特点，能进行雨水管渠的设计与计算。</w:t>
      </w:r>
    </w:p>
    <w:p w14:paraId="7CEA320D"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sz w:val="28"/>
          <w:szCs w:val="32"/>
        </w:rPr>
        <w:t>5.</w:t>
      </w:r>
      <w:r>
        <w:rPr>
          <w:rFonts w:ascii="仿宋" w:eastAsia="仿宋" w:hAnsi="仿宋" w:cs="Times New Roman" w:hint="eastAsia"/>
          <w:sz w:val="28"/>
          <w:szCs w:val="32"/>
        </w:rPr>
        <w:t>了解海绵绿地的概念，能进行海绵绿地施工图设计。</w:t>
      </w:r>
    </w:p>
    <w:p w14:paraId="3F8F197B"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四、水景工程</w:t>
      </w:r>
    </w:p>
    <w:p w14:paraId="6FD147CA"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知晓水景的内涵、功能、设计原则和设计要素。</w:t>
      </w:r>
    </w:p>
    <w:p w14:paraId="4ABC14D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了解水景工程的基本形式及设计要点。</w:t>
      </w:r>
    </w:p>
    <w:p w14:paraId="2C78F4C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能绘制人工水池工程施工图。</w:t>
      </w:r>
    </w:p>
    <w:p w14:paraId="3753E46A"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理解驳岸及护坡工程的施工要点。</w:t>
      </w:r>
    </w:p>
    <w:p w14:paraId="286E9A17"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5</w:t>
      </w:r>
      <w:r>
        <w:rPr>
          <w:rFonts w:ascii="仿宋" w:eastAsia="仿宋" w:hAnsi="仿宋" w:cs="Times New Roman"/>
          <w:sz w:val="28"/>
          <w:szCs w:val="32"/>
        </w:rPr>
        <w:t>.</w:t>
      </w:r>
      <w:r>
        <w:rPr>
          <w:rFonts w:ascii="仿宋" w:eastAsia="仿宋" w:hAnsi="仿宋" w:cs="Times New Roman" w:hint="eastAsia"/>
          <w:sz w:val="28"/>
          <w:szCs w:val="32"/>
        </w:rPr>
        <w:t>能处理驳岸及护坡工程施工过程中的复杂问题。</w:t>
      </w:r>
    </w:p>
    <w:p w14:paraId="361A2731"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6</w:t>
      </w:r>
      <w:r>
        <w:rPr>
          <w:rFonts w:ascii="仿宋" w:eastAsia="仿宋" w:hAnsi="仿宋" w:cs="Times New Roman"/>
          <w:sz w:val="28"/>
          <w:szCs w:val="32"/>
        </w:rPr>
        <w:t>.</w:t>
      </w:r>
      <w:r>
        <w:rPr>
          <w:rFonts w:ascii="仿宋" w:eastAsia="仿宋" w:hAnsi="仿宋" w:cs="Times New Roman" w:hint="eastAsia"/>
          <w:sz w:val="28"/>
          <w:szCs w:val="32"/>
        </w:rPr>
        <w:t>能进行驳岸及护坡工程的施工图设计。</w:t>
      </w:r>
    </w:p>
    <w:p w14:paraId="245E5D8A"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五、假山石景工程</w:t>
      </w:r>
    </w:p>
    <w:p w14:paraId="53374FB2"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知晓山石材料的种类和性能，掌握山石的布局要点及手法。</w:t>
      </w:r>
    </w:p>
    <w:p w14:paraId="0BF95455"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理解置石的布局与施工。</w:t>
      </w:r>
    </w:p>
    <w:p w14:paraId="7724ED3C"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知晓假山景观工程的施工流程，能进行假山景观的施工图设计。</w:t>
      </w:r>
    </w:p>
    <w:p w14:paraId="5EAE0504"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理解现代山石景观工程的施工技术。</w:t>
      </w:r>
    </w:p>
    <w:p w14:paraId="55034BC9"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六、园林种植工程</w:t>
      </w:r>
    </w:p>
    <w:p w14:paraId="7A7F35F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知晓园林种植的特点，了解影响园林植物成活的因素。</w:t>
      </w:r>
    </w:p>
    <w:p w14:paraId="7D46E7D3"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知晓乔灌木种植工程的施工流程及各个施工阶段的注意事项。</w:t>
      </w:r>
    </w:p>
    <w:p w14:paraId="24387D6B"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3</w:t>
      </w:r>
      <w:r>
        <w:rPr>
          <w:rFonts w:ascii="仿宋" w:eastAsia="仿宋" w:hAnsi="仿宋" w:cs="Times New Roman"/>
          <w:sz w:val="28"/>
          <w:szCs w:val="32"/>
        </w:rPr>
        <w:t>.</w:t>
      </w:r>
      <w:r>
        <w:rPr>
          <w:rFonts w:ascii="仿宋" w:eastAsia="仿宋" w:hAnsi="仿宋" w:cs="Times New Roman" w:hint="eastAsia"/>
          <w:sz w:val="28"/>
          <w:szCs w:val="32"/>
        </w:rPr>
        <w:t>理解大树移植的施工流程。</w:t>
      </w:r>
    </w:p>
    <w:p w14:paraId="26303DC6"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4</w:t>
      </w:r>
      <w:r>
        <w:rPr>
          <w:rFonts w:ascii="仿宋" w:eastAsia="仿宋" w:hAnsi="仿宋" w:cs="Times New Roman"/>
          <w:sz w:val="28"/>
          <w:szCs w:val="32"/>
        </w:rPr>
        <w:t>.</w:t>
      </w:r>
      <w:r>
        <w:rPr>
          <w:rFonts w:ascii="仿宋" w:eastAsia="仿宋" w:hAnsi="仿宋" w:cs="Times New Roman" w:hint="eastAsia"/>
          <w:sz w:val="28"/>
          <w:szCs w:val="32"/>
        </w:rPr>
        <w:t>能绘制屋顶绿化的典型构造图，掌握屋顶绿化施工流程。</w:t>
      </w:r>
    </w:p>
    <w:p w14:paraId="23BEAED8" w14:textId="77777777" w:rsidR="004F5DC9" w:rsidRDefault="008561B7">
      <w:pPr>
        <w:spacing w:line="360" w:lineRule="auto"/>
        <w:ind w:firstLineChars="200" w:firstLine="560"/>
        <w:rPr>
          <w:rFonts w:ascii="黑体" w:eastAsia="黑体" w:hAnsi="黑体" w:cs="Times New Roman"/>
          <w:sz w:val="28"/>
          <w:szCs w:val="32"/>
        </w:rPr>
      </w:pPr>
      <w:r>
        <w:rPr>
          <w:rFonts w:ascii="黑体" w:eastAsia="黑体" w:hAnsi="黑体" w:cs="Times New Roman" w:hint="eastAsia"/>
          <w:sz w:val="28"/>
          <w:szCs w:val="32"/>
        </w:rPr>
        <w:t>七、景观照明工程</w:t>
      </w:r>
    </w:p>
    <w:p w14:paraId="65466D1B"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sz w:val="28"/>
          <w:szCs w:val="32"/>
        </w:rPr>
        <w:lastRenderedPageBreak/>
        <w:t>1.</w:t>
      </w:r>
      <w:r>
        <w:rPr>
          <w:rFonts w:ascii="仿宋" w:eastAsia="仿宋" w:hAnsi="仿宋" w:cs="Times New Roman" w:hint="eastAsia"/>
          <w:sz w:val="28"/>
          <w:szCs w:val="32"/>
        </w:rPr>
        <w:t>知晓景观照明设计的要求与步骤。</w:t>
      </w:r>
    </w:p>
    <w:p w14:paraId="59D4A070"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sz w:val="28"/>
          <w:szCs w:val="32"/>
        </w:rPr>
        <w:t>2.</w:t>
      </w:r>
      <w:r>
        <w:rPr>
          <w:rFonts w:ascii="仿宋" w:eastAsia="仿宋" w:hAnsi="仿宋" w:cs="Times New Roman" w:hint="eastAsia"/>
          <w:sz w:val="28"/>
          <w:szCs w:val="32"/>
        </w:rPr>
        <w:t>掌握景观照明工程的施工要点。</w:t>
      </w:r>
    </w:p>
    <w:p w14:paraId="4D1BDDA6"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八、园林细部工程</w:t>
      </w:r>
    </w:p>
    <w:p w14:paraId="411317E6"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知晓园林细部工程的概念、特性和类型。</w:t>
      </w:r>
    </w:p>
    <w:p w14:paraId="1488B04B" w14:textId="77777777"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2</w:t>
      </w:r>
      <w:r>
        <w:rPr>
          <w:rFonts w:ascii="仿宋" w:eastAsia="仿宋" w:hAnsi="仿宋" w:cs="Times New Roman"/>
          <w:sz w:val="28"/>
          <w:szCs w:val="32"/>
        </w:rPr>
        <w:t>.</w:t>
      </w:r>
      <w:r>
        <w:rPr>
          <w:rFonts w:ascii="仿宋" w:eastAsia="仿宋" w:hAnsi="仿宋" w:cs="Times New Roman" w:hint="eastAsia"/>
          <w:sz w:val="28"/>
          <w:szCs w:val="32"/>
        </w:rPr>
        <w:t>了解铺装、墙、花池的功能作用以及构造和材料，掌握铺装、墙、花池的施工图设计要点。</w:t>
      </w:r>
    </w:p>
    <w:p w14:paraId="5ADFE9A3"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九、园林施工图设计</w:t>
      </w:r>
    </w:p>
    <w:p w14:paraId="5B12FB7D" w14:textId="77777777" w:rsidR="004F5DC9" w:rsidRDefault="008561B7">
      <w:pPr>
        <w:spacing w:line="360" w:lineRule="auto"/>
        <w:ind w:firstLineChars="200" w:firstLine="560"/>
        <w:rPr>
          <w:rFonts w:ascii="仿宋" w:eastAsia="仿宋" w:hAnsi="仿宋" w:cs="Times New Roman"/>
          <w:sz w:val="28"/>
          <w:szCs w:val="32"/>
        </w:rPr>
      </w:pPr>
      <w:r>
        <w:rPr>
          <w:rFonts w:ascii="仿宋" w:eastAsia="仿宋" w:hAnsi="仿宋" w:cs="Times New Roman" w:hint="eastAsia"/>
          <w:sz w:val="28"/>
          <w:szCs w:val="32"/>
        </w:rPr>
        <w:t>1</w:t>
      </w:r>
      <w:r>
        <w:rPr>
          <w:rFonts w:ascii="仿宋" w:eastAsia="仿宋" w:hAnsi="仿宋" w:cs="Times New Roman"/>
          <w:sz w:val="28"/>
          <w:szCs w:val="32"/>
        </w:rPr>
        <w:t>.</w:t>
      </w:r>
      <w:r>
        <w:rPr>
          <w:rFonts w:ascii="仿宋" w:eastAsia="仿宋" w:hAnsi="仿宋" w:cs="Times New Roman" w:hint="eastAsia"/>
          <w:sz w:val="28"/>
          <w:szCs w:val="32"/>
        </w:rPr>
        <w:t>了解总平面图、竖向设计图、施工放线图、绿化布置图和管线布置图等各类施工图纸的主要内容和绘制要点。</w:t>
      </w:r>
    </w:p>
    <w:p w14:paraId="0246CC1F" w14:textId="77777777" w:rsidR="004F5DC9" w:rsidRDefault="008561B7">
      <w:pPr>
        <w:spacing w:beforeLines="50" w:before="156" w:afterLines="50" w:after="156" w:line="360" w:lineRule="auto"/>
        <w:jc w:val="center"/>
        <w:rPr>
          <w:rFonts w:ascii="Times New Roman" w:eastAsia="华文中宋" w:hAnsi="Times New Roman" w:cs="Times New Roman"/>
          <w:color w:val="000000"/>
          <w:sz w:val="28"/>
          <w:szCs w:val="28"/>
        </w:rPr>
      </w:pPr>
      <w:r>
        <w:rPr>
          <w:rFonts w:ascii="Times New Roman" w:hAnsi="Times New Roman" w:cs="Times New Roman"/>
          <w:color w:val="000000"/>
          <w:sz w:val="28"/>
          <w:szCs w:val="28"/>
        </w:rPr>
        <w:t>Ⅱ</w:t>
      </w:r>
      <w:r>
        <w:rPr>
          <w:rFonts w:ascii="Times New Roman" w:eastAsia="华文中宋" w:hAnsi="Times New Roman" w:cs="Times New Roman"/>
          <w:color w:val="000000"/>
          <w:sz w:val="28"/>
          <w:szCs w:val="28"/>
        </w:rPr>
        <w:t>．考试形式与试卷结构</w:t>
      </w:r>
    </w:p>
    <w:p w14:paraId="71116F57"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一、考试形式</w:t>
      </w:r>
    </w:p>
    <w:p w14:paraId="44E951A5" w14:textId="2D8BE613"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考试采用闭卷、笔试形式。试卷满分</w:t>
      </w:r>
      <w:r w:rsidR="00BC0798">
        <w:rPr>
          <w:rFonts w:ascii="仿宋" w:eastAsia="仿宋" w:hAnsi="仿宋" w:cs="Times New Roman" w:hint="eastAsia"/>
          <w:sz w:val="28"/>
          <w:szCs w:val="32"/>
        </w:rPr>
        <w:t>20</w:t>
      </w:r>
      <w:r>
        <w:rPr>
          <w:rFonts w:ascii="仿宋" w:eastAsia="仿宋" w:hAnsi="仿宋" w:cs="Times New Roman"/>
          <w:sz w:val="28"/>
          <w:szCs w:val="32"/>
        </w:rPr>
        <w:t>0</w:t>
      </w:r>
      <w:r>
        <w:rPr>
          <w:rFonts w:ascii="仿宋" w:eastAsia="仿宋" w:hAnsi="仿宋" w:cs="Times New Roman" w:hint="eastAsia"/>
          <w:sz w:val="28"/>
          <w:szCs w:val="32"/>
        </w:rPr>
        <w:t>分，考试时间</w:t>
      </w:r>
      <w:r w:rsidR="00BC0798">
        <w:rPr>
          <w:rFonts w:ascii="仿宋" w:eastAsia="仿宋" w:hAnsi="仿宋" w:cs="Times New Roman" w:hint="eastAsia"/>
          <w:sz w:val="28"/>
          <w:szCs w:val="32"/>
        </w:rPr>
        <w:t>15</w:t>
      </w:r>
      <w:r>
        <w:rPr>
          <w:rFonts w:ascii="仿宋" w:eastAsia="仿宋" w:hAnsi="仿宋" w:cs="Times New Roman"/>
          <w:sz w:val="28"/>
          <w:szCs w:val="32"/>
        </w:rPr>
        <w:t>0</w:t>
      </w:r>
      <w:r>
        <w:rPr>
          <w:rFonts w:ascii="仿宋" w:eastAsia="仿宋" w:hAnsi="仿宋" w:cs="Times New Roman" w:hint="eastAsia"/>
          <w:sz w:val="28"/>
          <w:szCs w:val="32"/>
        </w:rPr>
        <w:t>分钟。</w:t>
      </w:r>
    </w:p>
    <w:p w14:paraId="45EE0D38" w14:textId="77777777" w:rsidR="004F5DC9" w:rsidRDefault="008561B7">
      <w:pPr>
        <w:spacing w:line="360" w:lineRule="auto"/>
        <w:ind w:firstLineChars="200" w:firstLine="560"/>
        <w:jc w:val="left"/>
        <w:rPr>
          <w:rFonts w:ascii="黑体" w:eastAsia="黑体" w:hAnsi="黑体" w:cs="Times New Roman"/>
          <w:sz w:val="28"/>
          <w:szCs w:val="32"/>
        </w:rPr>
      </w:pPr>
      <w:r>
        <w:rPr>
          <w:rFonts w:ascii="黑体" w:eastAsia="黑体" w:hAnsi="黑体" w:cs="Times New Roman" w:hint="eastAsia"/>
          <w:sz w:val="28"/>
          <w:szCs w:val="32"/>
        </w:rPr>
        <w:t>二、试卷结构</w:t>
      </w:r>
    </w:p>
    <w:p w14:paraId="587DF4DC" w14:textId="0DAF8C46" w:rsidR="004F5DC9" w:rsidRDefault="008561B7">
      <w:pPr>
        <w:spacing w:line="360" w:lineRule="auto"/>
        <w:ind w:firstLineChars="200" w:firstLine="560"/>
        <w:jc w:val="left"/>
        <w:rPr>
          <w:rFonts w:ascii="仿宋" w:eastAsia="仿宋" w:hAnsi="仿宋" w:cs="Times New Roman"/>
          <w:sz w:val="28"/>
          <w:szCs w:val="32"/>
        </w:rPr>
      </w:pPr>
      <w:r>
        <w:rPr>
          <w:rFonts w:ascii="仿宋" w:eastAsia="仿宋" w:hAnsi="仿宋" w:cs="Times New Roman" w:hint="eastAsia"/>
          <w:sz w:val="28"/>
          <w:szCs w:val="32"/>
        </w:rPr>
        <w:t>试卷包括填空题、选择题、解答题、案例分析题。其中，填空题</w:t>
      </w:r>
      <w:r w:rsidR="00BC0798">
        <w:rPr>
          <w:rFonts w:ascii="仿宋" w:eastAsia="仿宋" w:hAnsi="仿宋" w:cs="Times New Roman" w:hint="eastAsia"/>
          <w:sz w:val="28"/>
          <w:szCs w:val="32"/>
        </w:rPr>
        <w:t>3</w:t>
      </w:r>
      <w:r>
        <w:rPr>
          <w:rFonts w:ascii="仿宋" w:eastAsia="仿宋" w:hAnsi="仿宋" w:cs="Times New Roman"/>
          <w:sz w:val="28"/>
          <w:szCs w:val="32"/>
        </w:rPr>
        <w:t>0</w:t>
      </w:r>
      <w:r>
        <w:rPr>
          <w:rFonts w:ascii="仿宋" w:eastAsia="仿宋" w:hAnsi="仿宋" w:cs="Times New Roman" w:hint="eastAsia"/>
          <w:sz w:val="28"/>
          <w:szCs w:val="32"/>
        </w:rPr>
        <w:t>分，选择题</w:t>
      </w:r>
      <w:r w:rsidR="00BC0798">
        <w:rPr>
          <w:rFonts w:ascii="仿宋" w:eastAsia="仿宋" w:hAnsi="仿宋" w:cs="Times New Roman" w:hint="eastAsia"/>
          <w:sz w:val="28"/>
          <w:szCs w:val="32"/>
        </w:rPr>
        <w:t>3</w:t>
      </w:r>
      <w:r>
        <w:rPr>
          <w:rFonts w:ascii="仿宋" w:eastAsia="仿宋" w:hAnsi="仿宋" w:cs="Times New Roman"/>
          <w:sz w:val="28"/>
          <w:szCs w:val="32"/>
        </w:rPr>
        <w:t>0</w:t>
      </w:r>
      <w:r>
        <w:rPr>
          <w:rFonts w:ascii="仿宋" w:eastAsia="仿宋" w:hAnsi="仿宋" w:cs="Times New Roman" w:hint="eastAsia"/>
          <w:sz w:val="28"/>
          <w:szCs w:val="32"/>
        </w:rPr>
        <w:t>分，解答题</w:t>
      </w:r>
      <w:r w:rsidR="00BC0798">
        <w:rPr>
          <w:rFonts w:ascii="仿宋" w:eastAsia="仿宋" w:hAnsi="仿宋" w:cs="Times New Roman" w:hint="eastAsia"/>
          <w:sz w:val="28"/>
          <w:szCs w:val="32"/>
        </w:rPr>
        <w:t>5</w:t>
      </w:r>
      <w:r>
        <w:rPr>
          <w:rFonts w:ascii="仿宋" w:eastAsia="仿宋" w:hAnsi="仿宋" w:cs="Times New Roman"/>
          <w:sz w:val="28"/>
          <w:szCs w:val="32"/>
        </w:rPr>
        <w:t>0</w:t>
      </w:r>
      <w:r>
        <w:rPr>
          <w:rFonts w:ascii="仿宋" w:eastAsia="仿宋" w:hAnsi="仿宋" w:cs="Times New Roman" w:hint="eastAsia"/>
          <w:sz w:val="28"/>
          <w:szCs w:val="32"/>
        </w:rPr>
        <w:t>分，案例分析题</w:t>
      </w:r>
      <w:r w:rsidR="00BC0798">
        <w:rPr>
          <w:rFonts w:ascii="仿宋" w:eastAsia="仿宋" w:hAnsi="仿宋" w:cs="Times New Roman" w:hint="eastAsia"/>
          <w:sz w:val="28"/>
          <w:szCs w:val="32"/>
        </w:rPr>
        <w:t>9</w:t>
      </w:r>
      <w:r>
        <w:rPr>
          <w:rFonts w:ascii="仿宋" w:eastAsia="仿宋" w:hAnsi="仿宋" w:cs="Times New Roman"/>
          <w:sz w:val="28"/>
          <w:szCs w:val="32"/>
        </w:rPr>
        <w:t>0</w:t>
      </w:r>
      <w:r>
        <w:rPr>
          <w:rFonts w:ascii="仿宋" w:eastAsia="仿宋" w:hAnsi="仿宋" w:cs="Times New Roman" w:hint="eastAsia"/>
          <w:sz w:val="28"/>
          <w:szCs w:val="32"/>
        </w:rPr>
        <w:t>分。</w:t>
      </w:r>
    </w:p>
    <w:p w14:paraId="52A88E00" w14:textId="77777777" w:rsidR="005F0A58" w:rsidRPr="00BC0798" w:rsidRDefault="005F0A58">
      <w:pPr>
        <w:spacing w:line="360" w:lineRule="auto"/>
        <w:ind w:firstLineChars="200" w:firstLine="560"/>
        <w:jc w:val="left"/>
        <w:rPr>
          <w:rFonts w:ascii="仿宋" w:eastAsia="仿宋" w:hAnsi="仿宋" w:cs="Times New Roman"/>
          <w:sz w:val="28"/>
          <w:szCs w:val="32"/>
        </w:rPr>
      </w:pPr>
    </w:p>
    <w:p w14:paraId="275C6B6C" w14:textId="77777777" w:rsidR="005F0A58" w:rsidRDefault="005F0A58">
      <w:pPr>
        <w:spacing w:line="360" w:lineRule="auto"/>
        <w:ind w:firstLineChars="200" w:firstLine="560"/>
        <w:jc w:val="left"/>
        <w:rPr>
          <w:rFonts w:ascii="仿宋" w:eastAsia="仿宋" w:hAnsi="仿宋" w:cs="Times New Roman"/>
          <w:sz w:val="28"/>
          <w:szCs w:val="32"/>
        </w:rPr>
      </w:pPr>
    </w:p>
    <w:p w14:paraId="1F91C469" w14:textId="77777777" w:rsidR="005F0A58" w:rsidRDefault="005F0A58">
      <w:pPr>
        <w:spacing w:line="360" w:lineRule="auto"/>
        <w:ind w:firstLineChars="200" w:firstLine="560"/>
        <w:jc w:val="left"/>
        <w:rPr>
          <w:rFonts w:ascii="仿宋" w:eastAsia="仿宋" w:hAnsi="仿宋" w:cs="Times New Roman"/>
          <w:sz w:val="28"/>
          <w:szCs w:val="32"/>
        </w:rPr>
      </w:pPr>
    </w:p>
    <w:p w14:paraId="3628B022" w14:textId="77777777" w:rsidR="005F0A58" w:rsidRDefault="005F0A58">
      <w:pPr>
        <w:spacing w:line="360" w:lineRule="auto"/>
        <w:ind w:firstLineChars="200" w:firstLine="560"/>
        <w:jc w:val="left"/>
        <w:rPr>
          <w:rFonts w:ascii="仿宋" w:eastAsia="仿宋" w:hAnsi="仿宋" w:cs="Times New Roman"/>
          <w:sz w:val="28"/>
          <w:szCs w:val="32"/>
        </w:rPr>
      </w:pPr>
    </w:p>
    <w:p w14:paraId="51F9E6D6" w14:textId="77777777" w:rsidR="005F0A58" w:rsidRDefault="005F0A58">
      <w:pPr>
        <w:spacing w:line="360" w:lineRule="auto"/>
        <w:ind w:firstLineChars="200" w:firstLine="560"/>
        <w:jc w:val="left"/>
        <w:rPr>
          <w:rFonts w:ascii="仿宋" w:eastAsia="仿宋" w:hAnsi="仿宋" w:cs="Times New Roman"/>
          <w:sz w:val="28"/>
          <w:szCs w:val="32"/>
        </w:rPr>
      </w:pPr>
    </w:p>
    <w:p w14:paraId="7B197B73" w14:textId="77777777" w:rsidR="005F0A58" w:rsidRDefault="005F0A58">
      <w:pPr>
        <w:spacing w:line="360" w:lineRule="auto"/>
        <w:ind w:firstLineChars="200" w:firstLine="560"/>
        <w:jc w:val="left"/>
        <w:rPr>
          <w:rFonts w:ascii="仿宋" w:eastAsia="仿宋" w:hAnsi="仿宋" w:cs="Times New Roman"/>
          <w:sz w:val="28"/>
          <w:szCs w:val="32"/>
        </w:rPr>
      </w:pPr>
    </w:p>
    <w:p w14:paraId="1BA1F792" w14:textId="77777777" w:rsidR="005F0A58" w:rsidRPr="00633191" w:rsidRDefault="005F0A58">
      <w:pPr>
        <w:spacing w:line="360" w:lineRule="auto"/>
        <w:ind w:firstLineChars="200" w:firstLine="560"/>
        <w:jc w:val="left"/>
        <w:rPr>
          <w:rFonts w:ascii="仿宋" w:eastAsia="仿宋" w:hAnsi="仿宋" w:cs="Times New Roman"/>
          <w:sz w:val="28"/>
          <w:szCs w:val="32"/>
        </w:rPr>
      </w:pPr>
    </w:p>
    <w:sectPr w:rsidR="005F0A58" w:rsidRPr="0063319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63319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5EE"/>
    <w:rsid w:val="004F5DC9"/>
    <w:rsid w:val="00532D44"/>
    <w:rsid w:val="00557F83"/>
    <w:rsid w:val="005B4258"/>
    <w:rsid w:val="005C236F"/>
    <w:rsid w:val="005E0FAC"/>
    <w:rsid w:val="005F0A58"/>
    <w:rsid w:val="00633191"/>
    <w:rsid w:val="00647201"/>
    <w:rsid w:val="006825DB"/>
    <w:rsid w:val="006C7C23"/>
    <w:rsid w:val="00724255"/>
    <w:rsid w:val="007B3305"/>
    <w:rsid w:val="007B53EF"/>
    <w:rsid w:val="007E02DC"/>
    <w:rsid w:val="007F543D"/>
    <w:rsid w:val="00833573"/>
    <w:rsid w:val="008561B7"/>
    <w:rsid w:val="008F4D7C"/>
    <w:rsid w:val="00981325"/>
    <w:rsid w:val="009E3686"/>
    <w:rsid w:val="00A43AAE"/>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A6CD0"/>
    <w:rsid w:val="00EE0E2F"/>
    <w:rsid w:val="00F72CF2"/>
    <w:rsid w:val="00FB70D4"/>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40</cp:revision>
  <dcterms:created xsi:type="dcterms:W3CDTF">2024-01-04T00:57:00Z</dcterms:created>
  <dcterms:modified xsi:type="dcterms:W3CDTF">2025-01-16T08:14:00Z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