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8812D1">
      <w:pPr>
        <w:jc w:val="center"/>
        <w:rPr>
          <w:rFonts w:eastAsia="黑体"/>
          <w:sz w:val="36"/>
          <w:szCs w:val="36"/>
        </w:rPr>
      </w:pPr>
      <w:r>
        <w:rPr>
          <w:rFonts w:hint="eastAsia" w:eastAsia="黑体"/>
          <w:sz w:val="36"/>
          <w:szCs w:val="36"/>
        </w:rPr>
        <w:t>湖南工业大学2024年“专升本”选拔考试</w:t>
      </w:r>
    </w:p>
    <w:p w14:paraId="7E46A1D5">
      <w:pPr>
        <w:spacing w:after="156" w:afterLines="50"/>
        <w:jc w:val="center"/>
        <w:rPr>
          <w:rFonts w:eastAsia="黑体"/>
          <w:sz w:val="36"/>
          <w:szCs w:val="36"/>
        </w:rPr>
      </w:pPr>
      <w:r>
        <w:rPr>
          <w:rFonts w:eastAsia="黑体"/>
          <w:sz w:val="36"/>
          <w:szCs w:val="36"/>
        </w:rPr>
        <w:t>《</w:t>
      </w:r>
      <w:bookmarkStart w:id="0" w:name="_Hlk160544249"/>
      <w:r>
        <w:rPr>
          <w:rFonts w:hint="eastAsia" w:eastAsia="黑体"/>
          <w:sz w:val="36"/>
          <w:szCs w:val="36"/>
        </w:rPr>
        <w:t>法学</w:t>
      </w:r>
      <w:r>
        <w:rPr>
          <w:rFonts w:eastAsia="黑体"/>
          <w:sz w:val="36"/>
          <w:szCs w:val="36"/>
        </w:rPr>
        <w:t>专业综合</w:t>
      </w:r>
      <w:bookmarkEnd w:id="0"/>
      <w:r>
        <w:rPr>
          <w:rFonts w:eastAsia="黑体"/>
          <w:sz w:val="36"/>
          <w:szCs w:val="36"/>
        </w:rPr>
        <w:t>》课程考试大纲</w:t>
      </w:r>
    </w:p>
    <w:p w14:paraId="76BB5446">
      <w:pPr>
        <w:spacing w:line="440" w:lineRule="exact"/>
        <w:ind w:firstLine="482" w:firstLineChars="200"/>
        <w:rPr>
          <w:rFonts w:hint="eastAsia" w:ascii="黑体" w:hAnsi="黑体" w:eastAsia="黑体" w:cs="黑体"/>
          <w:b/>
          <w:sz w:val="24"/>
        </w:rPr>
      </w:pPr>
      <w:r>
        <w:rPr>
          <w:rFonts w:hint="eastAsia" w:ascii="黑体" w:hAnsi="黑体" w:eastAsia="黑体" w:cs="黑体"/>
          <w:b/>
          <w:sz w:val="24"/>
        </w:rPr>
        <w:t>一、考试对象</w:t>
      </w:r>
    </w:p>
    <w:p w14:paraId="0B9CF0DA">
      <w:pPr>
        <w:spacing w:line="440" w:lineRule="exact"/>
        <w:ind w:firstLine="480" w:firstLineChars="200"/>
        <w:rPr>
          <w:rFonts w:eastAsiaTheme="minorEastAsia"/>
          <w:sz w:val="24"/>
        </w:rPr>
      </w:pPr>
      <w:r>
        <w:rPr>
          <w:rFonts w:hint="eastAsia" w:eastAsiaTheme="minorEastAsia"/>
          <w:sz w:val="24"/>
        </w:rPr>
        <w:t>报考法学</w:t>
      </w:r>
      <w:r>
        <w:rPr>
          <w:rFonts w:eastAsiaTheme="minorEastAsia"/>
          <w:sz w:val="24"/>
        </w:rPr>
        <w:t>专业</w:t>
      </w:r>
      <w:r>
        <w:rPr>
          <w:rFonts w:hint="eastAsia" w:eastAsiaTheme="minorEastAsia"/>
          <w:sz w:val="24"/>
        </w:rPr>
        <w:t>的</w:t>
      </w:r>
      <w:r>
        <w:rPr>
          <w:rFonts w:eastAsiaTheme="minorEastAsia"/>
          <w:sz w:val="24"/>
        </w:rPr>
        <w:t>学生。</w:t>
      </w:r>
    </w:p>
    <w:p w14:paraId="1ED09292">
      <w:pPr>
        <w:spacing w:line="440" w:lineRule="exact"/>
        <w:ind w:firstLine="482" w:firstLineChars="200"/>
        <w:rPr>
          <w:rFonts w:hint="eastAsia" w:ascii="黑体" w:hAnsi="黑体" w:eastAsia="黑体" w:cs="黑体"/>
          <w:b/>
          <w:sz w:val="24"/>
        </w:rPr>
      </w:pPr>
      <w:r>
        <w:rPr>
          <w:rFonts w:ascii="黑体" w:hAnsi="黑体" w:eastAsia="黑体" w:cs="黑体"/>
          <w:b/>
          <w:sz w:val="24"/>
        </w:rPr>
        <w:t>二、考试目的</w:t>
      </w:r>
    </w:p>
    <w:p w14:paraId="4293A76E">
      <w:pPr>
        <w:spacing w:line="440" w:lineRule="exact"/>
        <w:ind w:firstLine="480" w:firstLineChars="200"/>
        <w:rPr>
          <w:rFonts w:eastAsiaTheme="minorEastAsia"/>
          <w:sz w:val="24"/>
        </w:rPr>
      </w:pPr>
      <w:r>
        <w:rPr>
          <w:rFonts w:hint="eastAsia" w:eastAsiaTheme="minorEastAsia"/>
          <w:sz w:val="24"/>
        </w:rPr>
        <w:t>《法学专业综合》课程考试旨在考察学生对民法、刑法、民事诉讼法、刑事诉讼法的基础理论、核心原则和重要法律条文的掌握程度，以及运用这些知识准确分析和解决实际法律问题的能力。同时，考察学生是否具备严谨的法律思维，能够从程序法和实体法的不同维度，对各类法律案件进行合理的推理与判断。此外，也注重检验学生对法学领域前沿理论和最新法律修订动态的了解情况，以确保学生能够紧跟法学发展趋势，具备不断更新知识体系的意识和能力。</w:t>
      </w:r>
    </w:p>
    <w:p w14:paraId="358B103C">
      <w:pPr>
        <w:spacing w:line="440" w:lineRule="exact"/>
        <w:ind w:firstLine="482" w:firstLineChars="200"/>
        <w:rPr>
          <w:rFonts w:hint="eastAsia" w:ascii="黑体" w:hAnsi="黑体" w:eastAsia="黑体" w:cs="黑体"/>
          <w:b/>
          <w:sz w:val="24"/>
        </w:rPr>
      </w:pPr>
      <w:r>
        <w:rPr>
          <w:rFonts w:ascii="黑体" w:hAnsi="黑体" w:eastAsia="黑体" w:cs="黑体"/>
          <w:b/>
          <w:sz w:val="24"/>
        </w:rPr>
        <w:t>三、考试的内容要求</w:t>
      </w:r>
    </w:p>
    <w:p w14:paraId="32FAAF81">
      <w:pPr>
        <w:spacing w:line="440" w:lineRule="exact"/>
        <w:ind w:firstLine="482" w:firstLineChars="200"/>
        <w:rPr>
          <w:rFonts w:eastAsiaTheme="minorEastAsia"/>
          <w:b/>
          <w:bCs/>
          <w:sz w:val="24"/>
        </w:rPr>
      </w:pPr>
      <w:r>
        <w:rPr>
          <w:rFonts w:eastAsiaTheme="minorEastAsia"/>
          <w:b/>
          <w:bCs/>
          <w:sz w:val="24"/>
        </w:rPr>
        <w:t>1</w:t>
      </w:r>
      <w:r>
        <w:rPr>
          <w:rFonts w:hint="eastAsia" w:eastAsiaTheme="minorEastAsia"/>
          <w:b/>
          <w:bCs/>
          <w:sz w:val="24"/>
        </w:rPr>
        <w:t>.民法基础理论</w:t>
      </w:r>
    </w:p>
    <w:p w14:paraId="562BBC4E">
      <w:pPr>
        <w:spacing w:line="440" w:lineRule="exact"/>
        <w:ind w:firstLine="480" w:firstLineChars="200"/>
        <w:rPr>
          <w:rFonts w:eastAsiaTheme="minorEastAsia"/>
          <w:sz w:val="24"/>
        </w:rPr>
      </w:pPr>
      <w:r>
        <w:rPr>
          <w:rFonts w:eastAsiaTheme="minorEastAsia"/>
          <w:sz w:val="24"/>
        </w:rPr>
        <w:t>（1）</w:t>
      </w:r>
      <w:r>
        <w:rPr>
          <w:rFonts w:hint="eastAsia" w:eastAsiaTheme="minorEastAsia"/>
          <w:sz w:val="24"/>
        </w:rPr>
        <w:t>基本概念：民法、民事法律关系、民事法律事实、民事法律行为、事实行为、准法律行为、民事权利、物权、债权</w:t>
      </w:r>
      <w:r>
        <w:rPr>
          <w:rFonts w:eastAsiaTheme="minorEastAsia"/>
          <w:sz w:val="24"/>
        </w:rPr>
        <w:t>等；</w:t>
      </w:r>
    </w:p>
    <w:p w14:paraId="66E3F15F">
      <w:pPr>
        <w:spacing w:line="440" w:lineRule="exact"/>
        <w:ind w:firstLine="480" w:firstLineChars="200"/>
        <w:rPr>
          <w:rFonts w:eastAsiaTheme="minorEastAsia"/>
          <w:sz w:val="24"/>
        </w:rPr>
      </w:pPr>
      <w:r>
        <w:rPr>
          <w:rFonts w:hint="eastAsia" w:eastAsiaTheme="minorEastAsia"/>
          <w:sz w:val="24"/>
        </w:rPr>
        <w:t>（2）民法的基本原则：平等原则、意思自治原则、诚实信用原则、公序良俗原则等；</w:t>
      </w:r>
    </w:p>
    <w:p w14:paraId="51AFBF13">
      <w:pPr>
        <w:spacing w:line="440" w:lineRule="exact"/>
        <w:ind w:firstLine="480" w:firstLineChars="200"/>
        <w:rPr>
          <w:rFonts w:eastAsiaTheme="minorEastAsia"/>
          <w:sz w:val="24"/>
        </w:rPr>
      </w:pPr>
      <w:r>
        <w:rPr>
          <w:rFonts w:eastAsiaTheme="minorEastAsia"/>
          <w:sz w:val="24"/>
        </w:rPr>
        <w:t>（</w:t>
      </w:r>
      <w:r>
        <w:rPr>
          <w:rFonts w:hint="eastAsia" w:eastAsiaTheme="minorEastAsia"/>
          <w:sz w:val="24"/>
        </w:rPr>
        <w:t>3</w:t>
      </w:r>
      <w:r>
        <w:rPr>
          <w:rFonts w:eastAsiaTheme="minorEastAsia"/>
          <w:sz w:val="24"/>
        </w:rPr>
        <w:t>）</w:t>
      </w:r>
      <w:r>
        <w:rPr>
          <w:rFonts w:hint="eastAsia" w:eastAsiaTheme="minorEastAsia"/>
          <w:sz w:val="24"/>
        </w:rPr>
        <w:t>民事法律关系：民事法律关系的特征、民事法律关系的要素、民事法律事实的概念和类型等；</w:t>
      </w:r>
    </w:p>
    <w:p w14:paraId="5E421584">
      <w:pPr>
        <w:spacing w:line="440" w:lineRule="exact"/>
        <w:ind w:firstLine="480" w:firstLineChars="200"/>
        <w:rPr>
          <w:rFonts w:eastAsiaTheme="minorEastAsia"/>
          <w:sz w:val="24"/>
        </w:rPr>
      </w:pPr>
      <w:r>
        <w:rPr>
          <w:rFonts w:eastAsiaTheme="minorEastAsia"/>
          <w:sz w:val="24"/>
        </w:rPr>
        <w:t>（</w:t>
      </w:r>
      <w:r>
        <w:rPr>
          <w:rFonts w:hint="eastAsia" w:eastAsiaTheme="minorEastAsia"/>
          <w:sz w:val="24"/>
        </w:rPr>
        <w:t>4</w:t>
      </w:r>
      <w:r>
        <w:rPr>
          <w:rFonts w:eastAsiaTheme="minorEastAsia"/>
          <w:sz w:val="24"/>
        </w:rPr>
        <w:t>）</w:t>
      </w:r>
      <w:r>
        <w:rPr>
          <w:rFonts w:hint="eastAsia" w:eastAsiaTheme="minorEastAsia"/>
          <w:sz w:val="24"/>
        </w:rPr>
        <w:t>民事权利</w:t>
      </w:r>
      <w:r>
        <w:rPr>
          <w:rFonts w:eastAsiaTheme="minorEastAsia"/>
          <w:sz w:val="24"/>
        </w:rPr>
        <w:t>：</w:t>
      </w:r>
      <w:r>
        <w:rPr>
          <w:rFonts w:hint="eastAsia" w:eastAsiaTheme="minorEastAsia"/>
          <w:sz w:val="24"/>
        </w:rPr>
        <w:t>民事权利的分类、物权和债权的区别、民事权利的行使与救济等；</w:t>
      </w:r>
    </w:p>
    <w:p w14:paraId="28404C16">
      <w:pPr>
        <w:spacing w:line="440" w:lineRule="exact"/>
        <w:ind w:firstLine="482" w:firstLineChars="200"/>
        <w:rPr>
          <w:rFonts w:eastAsiaTheme="minorEastAsia"/>
          <w:sz w:val="24"/>
        </w:rPr>
      </w:pPr>
      <w:r>
        <w:rPr>
          <w:rFonts w:eastAsiaTheme="minorEastAsia"/>
          <w:b/>
          <w:bCs/>
          <w:sz w:val="24"/>
        </w:rPr>
        <w:t>2</w:t>
      </w:r>
      <w:r>
        <w:rPr>
          <w:rFonts w:hint="eastAsia" w:eastAsiaTheme="minorEastAsia"/>
          <w:b/>
          <w:bCs/>
          <w:sz w:val="24"/>
        </w:rPr>
        <w:t>.民事主体</w:t>
      </w:r>
    </w:p>
    <w:p w14:paraId="45B3A762">
      <w:pPr>
        <w:spacing w:line="440" w:lineRule="exact"/>
        <w:ind w:firstLine="480" w:firstLineChars="200"/>
        <w:rPr>
          <w:rFonts w:eastAsiaTheme="minorEastAsia"/>
          <w:sz w:val="24"/>
        </w:rPr>
      </w:pPr>
      <w:r>
        <w:rPr>
          <w:rFonts w:eastAsiaTheme="minorEastAsia"/>
          <w:sz w:val="24"/>
        </w:rPr>
        <w:t>（1）</w:t>
      </w:r>
      <w:r>
        <w:rPr>
          <w:rFonts w:hint="eastAsia" w:eastAsiaTheme="minorEastAsia"/>
          <w:sz w:val="24"/>
        </w:rPr>
        <w:t>基本概念：自然人、法人、非法人组织、民事权利能力、民事行为能力、监护、宣告失踪、宣告死亡等；</w:t>
      </w:r>
    </w:p>
    <w:p w14:paraId="182927B5">
      <w:pPr>
        <w:spacing w:line="440" w:lineRule="exact"/>
        <w:ind w:firstLine="480" w:firstLineChars="200"/>
        <w:rPr>
          <w:rFonts w:eastAsiaTheme="minorEastAsia"/>
          <w:sz w:val="24"/>
        </w:rPr>
      </w:pPr>
      <w:r>
        <w:rPr>
          <w:rFonts w:hint="eastAsia" w:eastAsiaTheme="minorEastAsia"/>
          <w:sz w:val="24"/>
        </w:rPr>
        <w:t>（2）自然人：自然人的民事权利能力和民事行为能力、监护职责和监护权、监护人的设定、监护关系的终止；宣告失踪与宣告死亡的要件及法律效果；撤销死亡宣告的法律效果等；</w:t>
      </w:r>
    </w:p>
    <w:p w14:paraId="7DE4FAB4">
      <w:pPr>
        <w:spacing w:line="440" w:lineRule="exact"/>
        <w:ind w:firstLine="480" w:firstLineChars="200"/>
        <w:rPr>
          <w:rFonts w:eastAsiaTheme="minorEastAsia"/>
          <w:sz w:val="24"/>
        </w:rPr>
      </w:pPr>
      <w:r>
        <w:rPr>
          <w:rFonts w:hint="eastAsia" w:eastAsiaTheme="minorEastAsia"/>
          <w:sz w:val="24"/>
        </w:rPr>
        <w:t>（3）法人：法人的民事权利能力和民事行为能力、法人的分类等。</w:t>
      </w:r>
    </w:p>
    <w:p w14:paraId="5472D52F">
      <w:pPr>
        <w:spacing w:line="440" w:lineRule="exact"/>
        <w:ind w:firstLine="482" w:firstLineChars="200"/>
        <w:rPr>
          <w:rFonts w:eastAsiaTheme="minorEastAsia"/>
          <w:b/>
          <w:bCs/>
          <w:sz w:val="24"/>
        </w:rPr>
      </w:pPr>
      <w:r>
        <w:rPr>
          <w:rFonts w:eastAsiaTheme="minorEastAsia"/>
          <w:b/>
          <w:bCs/>
          <w:sz w:val="24"/>
        </w:rPr>
        <w:t>3</w:t>
      </w:r>
      <w:r>
        <w:rPr>
          <w:rFonts w:hint="eastAsia" w:eastAsiaTheme="minorEastAsia"/>
          <w:b/>
          <w:bCs/>
          <w:sz w:val="24"/>
        </w:rPr>
        <w:t>.民事法律行为、代理、时效</w:t>
      </w:r>
    </w:p>
    <w:p w14:paraId="54694769">
      <w:pPr>
        <w:spacing w:line="440" w:lineRule="exact"/>
        <w:ind w:firstLine="480" w:firstLineChars="200"/>
        <w:rPr>
          <w:rFonts w:eastAsiaTheme="minorEastAsia"/>
          <w:sz w:val="24"/>
        </w:rPr>
      </w:pPr>
      <w:r>
        <w:rPr>
          <w:rFonts w:eastAsiaTheme="minorEastAsia"/>
          <w:sz w:val="24"/>
        </w:rPr>
        <w:t>（1）基本概念：</w:t>
      </w:r>
      <w:r>
        <w:rPr>
          <w:rFonts w:hint="eastAsia" w:eastAsiaTheme="minorEastAsia"/>
          <w:sz w:val="24"/>
        </w:rPr>
        <w:t>民事法律行为、意思表示、重大误解、欺诈、胁迫、显失公平、附条件、附期限、代理、代理权、无权代理、表见代理、时效、诉讼时效</w:t>
      </w:r>
      <w:r>
        <w:rPr>
          <w:rFonts w:eastAsiaTheme="minorEastAsia"/>
          <w:sz w:val="24"/>
        </w:rPr>
        <w:t>等；</w:t>
      </w:r>
    </w:p>
    <w:p w14:paraId="65E57117">
      <w:pPr>
        <w:spacing w:line="440" w:lineRule="exact"/>
        <w:ind w:firstLine="480" w:firstLineChars="200"/>
        <w:rPr>
          <w:rFonts w:eastAsiaTheme="minorEastAsia"/>
          <w:sz w:val="24"/>
        </w:rPr>
      </w:pPr>
      <w:r>
        <w:rPr>
          <w:rFonts w:eastAsiaTheme="minorEastAsia"/>
          <w:sz w:val="24"/>
        </w:rPr>
        <w:t>（2）</w:t>
      </w:r>
      <w:r>
        <w:rPr>
          <w:rFonts w:hint="eastAsia" w:eastAsiaTheme="minorEastAsia"/>
          <w:sz w:val="24"/>
        </w:rPr>
        <w:t>民事法律行为</w:t>
      </w:r>
      <w:r>
        <w:rPr>
          <w:rFonts w:eastAsiaTheme="minorEastAsia"/>
          <w:sz w:val="24"/>
        </w:rPr>
        <w:t>：</w:t>
      </w:r>
      <w:r>
        <w:rPr>
          <w:rFonts w:hint="eastAsia" w:eastAsiaTheme="minorEastAsia"/>
          <w:sz w:val="24"/>
        </w:rPr>
        <w:t>民事法律行为的分类、有相对人的意思表示、无相对人的意思表示、意思表示的解释、民事法律行为的成立与生效、无效民事法律行为、可撤销的民事法律行为、效力待定的民事法律行为、附条件和附期限的民事法律行为等；</w:t>
      </w:r>
    </w:p>
    <w:p w14:paraId="2E30796A">
      <w:pPr>
        <w:spacing w:line="440" w:lineRule="exact"/>
        <w:ind w:firstLine="480" w:firstLineChars="200"/>
        <w:rPr>
          <w:rFonts w:eastAsiaTheme="minorEastAsia"/>
          <w:sz w:val="24"/>
        </w:rPr>
      </w:pPr>
      <w:r>
        <w:rPr>
          <w:rFonts w:eastAsiaTheme="minorEastAsia"/>
          <w:sz w:val="24"/>
        </w:rPr>
        <w:t>（3）</w:t>
      </w:r>
      <w:r>
        <w:rPr>
          <w:rFonts w:hint="eastAsia" w:eastAsiaTheme="minorEastAsia"/>
          <w:sz w:val="24"/>
        </w:rPr>
        <w:t>代理</w:t>
      </w:r>
      <w:r>
        <w:rPr>
          <w:rFonts w:eastAsiaTheme="minorEastAsia"/>
          <w:sz w:val="24"/>
        </w:rPr>
        <w:t>：</w:t>
      </w:r>
      <w:r>
        <w:rPr>
          <w:rFonts w:hint="eastAsia" w:eastAsiaTheme="minorEastAsia"/>
          <w:sz w:val="24"/>
        </w:rPr>
        <w:t>代理的种类、无权代理的类型和法律效果、表见代理的构成要件和法律效果等</w:t>
      </w:r>
      <w:r>
        <w:rPr>
          <w:rFonts w:eastAsiaTheme="minorEastAsia"/>
          <w:sz w:val="24"/>
        </w:rPr>
        <w:t>；</w:t>
      </w:r>
    </w:p>
    <w:p w14:paraId="14AEAD3B">
      <w:pPr>
        <w:spacing w:line="440" w:lineRule="exact"/>
        <w:ind w:firstLine="480" w:firstLineChars="200"/>
        <w:rPr>
          <w:rFonts w:eastAsiaTheme="minorEastAsia"/>
          <w:sz w:val="24"/>
        </w:rPr>
      </w:pPr>
      <w:r>
        <w:rPr>
          <w:rFonts w:eastAsiaTheme="minorEastAsia"/>
          <w:sz w:val="24"/>
        </w:rPr>
        <w:t>（4）</w:t>
      </w:r>
      <w:r>
        <w:rPr>
          <w:rFonts w:hint="eastAsia" w:eastAsiaTheme="minorEastAsia"/>
          <w:sz w:val="24"/>
        </w:rPr>
        <w:t>时效</w:t>
      </w:r>
      <w:r>
        <w:rPr>
          <w:rFonts w:eastAsiaTheme="minorEastAsia"/>
          <w:sz w:val="24"/>
        </w:rPr>
        <w:t>：</w:t>
      </w:r>
      <w:r>
        <w:rPr>
          <w:rFonts w:hint="eastAsia" w:eastAsiaTheme="minorEastAsia"/>
          <w:sz w:val="24"/>
        </w:rPr>
        <w:t>时效制度的功能、普通诉讼时效期间和特殊诉讼时效期间、诉讼时效的适用范围、诉讼时效的中止、中断和延长、诉讼时效届满的法律效果、除斥期间和诉讼时效的区别等</w:t>
      </w:r>
      <w:r>
        <w:rPr>
          <w:rFonts w:eastAsiaTheme="minorEastAsia"/>
          <w:sz w:val="24"/>
        </w:rPr>
        <w:t>；</w:t>
      </w:r>
    </w:p>
    <w:p w14:paraId="0C385C1F">
      <w:pPr>
        <w:spacing w:line="440" w:lineRule="exact"/>
        <w:ind w:firstLine="482" w:firstLineChars="200"/>
        <w:rPr>
          <w:rFonts w:eastAsiaTheme="minorEastAsia"/>
          <w:b/>
          <w:bCs/>
          <w:sz w:val="24"/>
        </w:rPr>
      </w:pPr>
      <w:r>
        <w:rPr>
          <w:rFonts w:hint="eastAsia" w:eastAsiaTheme="minorEastAsia"/>
          <w:b/>
          <w:bCs/>
          <w:sz w:val="24"/>
        </w:rPr>
        <w:t>4.物权法相关知识</w:t>
      </w:r>
    </w:p>
    <w:p w14:paraId="6932C0C4">
      <w:pPr>
        <w:spacing w:line="440" w:lineRule="exact"/>
        <w:ind w:firstLine="480" w:firstLineChars="200"/>
        <w:rPr>
          <w:rFonts w:eastAsiaTheme="minorEastAsia"/>
          <w:sz w:val="24"/>
        </w:rPr>
      </w:pPr>
      <w:r>
        <w:rPr>
          <w:rFonts w:hint="eastAsia" w:eastAsiaTheme="minorEastAsia"/>
          <w:sz w:val="24"/>
        </w:rPr>
        <w:t>（1） 物权概述：物权的概念、特征、类型（所有权、用益物权、担保物权等），物权法律关系的主体、内容、客体，物权的效力（排他效力、优先效力等）及保护方法。</w:t>
      </w:r>
    </w:p>
    <w:p w14:paraId="5B19FF2F">
      <w:pPr>
        <w:spacing w:line="440" w:lineRule="exact"/>
        <w:ind w:firstLine="480" w:firstLineChars="200"/>
        <w:rPr>
          <w:rFonts w:eastAsiaTheme="minorEastAsia"/>
          <w:sz w:val="24"/>
        </w:rPr>
      </w:pPr>
      <w:r>
        <w:rPr>
          <w:rFonts w:hint="eastAsia" w:eastAsiaTheme="minorEastAsia"/>
          <w:sz w:val="24"/>
        </w:rPr>
        <w:t>（2）物权变动：物权变动的概念、原因，公示原则与公信原则，不动产物权变动与不动产登记，动产物权变动与交付。</w:t>
      </w:r>
    </w:p>
    <w:p w14:paraId="0F5FA211">
      <w:pPr>
        <w:spacing w:line="440" w:lineRule="exact"/>
        <w:ind w:firstLine="480" w:firstLineChars="200"/>
        <w:rPr>
          <w:rFonts w:eastAsiaTheme="minorEastAsia"/>
          <w:sz w:val="24"/>
        </w:rPr>
      </w:pPr>
      <w:r>
        <w:rPr>
          <w:rFonts w:hint="eastAsia" w:eastAsiaTheme="minorEastAsia"/>
          <w:sz w:val="24"/>
        </w:rPr>
        <w:t>（3）所有权：所有权的概念、特征、权能，建筑物区分所有权，相邻关系，共有，所有权的取得方式（原始取得与继受取得）。</w:t>
      </w:r>
    </w:p>
    <w:p w14:paraId="62D9208B">
      <w:pPr>
        <w:spacing w:line="440" w:lineRule="exact"/>
        <w:ind w:firstLine="480" w:firstLineChars="200"/>
        <w:rPr>
          <w:rFonts w:eastAsiaTheme="minorEastAsia"/>
          <w:sz w:val="24"/>
        </w:rPr>
      </w:pPr>
      <w:r>
        <w:rPr>
          <w:rFonts w:hint="eastAsia" w:eastAsiaTheme="minorEastAsia"/>
          <w:sz w:val="24"/>
        </w:rPr>
        <w:t>（4）用益物权：用益物权的概念、特征，土地承包经营权、建设用地使用权、宅基地使用权、居住权、地役权等具体用益物权的内容。</w:t>
      </w:r>
    </w:p>
    <w:p w14:paraId="3EC26171">
      <w:pPr>
        <w:spacing w:line="440" w:lineRule="exact"/>
        <w:ind w:firstLine="480" w:firstLineChars="200"/>
        <w:rPr>
          <w:rFonts w:eastAsiaTheme="minorEastAsia"/>
          <w:sz w:val="24"/>
        </w:rPr>
      </w:pPr>
      <w:r>
        <w:rPr>
          <w:rFonts w:hint="eastAsia" w:eastAsiaTheme="minorEastAsia"/>
          <w:sz w:val="24"/>
        </w:rPr>
        <w:t>（5）担保物权：担保物权的概念、特征，抵押权、质权、留置权等具体担保物权的内容。</w:t>
      </w:r>
    </w:p>
    <w:p w14:paraId="422109F0">
      <w:pPr>
        <w:spacing w:line="440" w:lineRule="exact"/>
        <w:ind w:firstLine="480" w:firstLineChars="200"/>
        <w:rPr>
          <w:rFonts w:eastAsiaTheme="minorEastAsia"/>
          <w:sz w:val="24"/>
        </w:rPr>
      </w:pPr>
      <w:r>
        <w:rPr>
          <w:rFonts w:hint="eastAsia" w:eastAsiaTheme="minorEastAsia"/>
          <w:sz w:val="24"/>
        </w:rPr>
        <w:t>（6） 占有：占有的概念、分类、效力、保护。</w:t>
      </w:r>
    </w:p>
    <w:p w14:paraId="08870685">
      <w:pPr>
        <w:spacing w:line="440" w:lineRule="exact"/>
        <w:ind w:firstLine="482" w:firstLineChars="200"/>
        <w:rPr>
          <w:rFonts w:eastAsiaTheme="minorEastAsia"/>
          <w:b/>
          <w:bCs/>
          <w:sz w:val="24"/>
        </w:rPr>
      </w:pPr>
      <w:r>
        <w:rPr>
          <w:rFonts w:hint="eastAsia" w:eastAsiaTheme="minorEastAsia"/>
          <w:b/>
          <w:bCs/>
          <w:sz w:val="24"/>
        </w:rPr>
        <w:t>5.合同法相关知识</w:t>
      </w:r>
    </w:p>
    <w:p w14:paraId="3F11D6FC">
      <w:pPr>
        <w:spacing w:line="440" w:lineRule="exact"/>
        <w:ind w:firstLine="480" w:firstLineChars="200"/>
        <w:rPr>
          <w:rFonts w:eastAsiaTheme="minorEastAsia"/>
          <w:sz w:val="24"/>
        </w:rPr>
      </w:pPr>
      <w:r>
        <w:rPr>
          <w:rFonts w:hint="eastAsia" w:eastAsiaTheme="minorEastAsia"/>
          <w:sz w:val="24"/>
        </w:rPr>
        <w:t>（1）合同概述：合同的定义、法律性质、分类；</w:t>
      </w:r>
    </w:p>
    <w:p w14:paraId="2A716401">
      <w:pPr>
        <w:spacing w:line="440" w:lineRule="exact"/>
        <w:ind w:firstLine="480" w:firstLineChars="200"/>
        <w:rPr>
          <w:rFonts w:eastAsiaTheme="minorEastAsia"/>
          <w:sz w:val="24"/>
        </w:rPr>
      </w:pPr>
      <w:r>
        <w:rPr>
          <w:rFonts w:hint="eastAsia" w:eastAsiaTheme="minorEastAsia"/>
          <w:sz w:val="24"/>
        </w:rPr>
        <w:t>（2）合同的订立：合同订立的概念和意义，合同主体的资格和条件；要约与承诺的规则；格式合同的订立；合同的形式、内容，合同成立的时间和地点。</w:t>
      </w:r>
    </w:p>
    <w:p w14:paraId="5B1647C3">
      <w:pPr>
        <w:spacing w:line="440" w:lineRule="exact"/>
        <w:ind w:firstLine="480" w:firstLineChars="200"/>
        <w:rPr>
          <w:rFonts w:eastAsiaTheme="minorEastAsia"/>
          <w:sz w:val="24"/>
        </w:rPr>
      </w:pPr>
      <w:r>
        <w:rPr>
          <w:rFonts w:hint="eastAsia" w:eastAsiaTheme="minorEastAsia"/>
          <w:sz w:val="24"/>
        </w:rPr>
        <w:t>（3）合同的效力：有效合同、无效合同、效力待定合同和可撤销合同的构成要件；无效合同、被撤销合同财产后果的处理；合同无效与合同被撤销的比较。</w:t>
      </w:r>
    </w:p>
    <w:p w14:paraId="00CBF609">
      <w:pPr>
        <w:spacing w:line="440" w:lineRule="exact"/>
        <w:ind w:firstLine="480" w:firstLineChars="200"/>
        <w:jc w:val="left"/>
        <w:rPr>
          <w:rFonts w:eastAsiaTheme="minorEastAsia"/>
          <w:sz w:val="24"/>
        </w:rPr>
      </w:pPr>
      <w:r>
        <w:rPr>
          <w:rFonts w:hint="eastAsia" w:eastAsiaTheme="minorEastAsia"/>
          <w:sz w:val="24"/>
        </w:rPr>
        <w:t>（4）合同的履行：合同履行的含义、原则、附随义务、情势变更原则；合同履行规则、合同漏洞的填补、合同履行中的抗辩权；债的保全制度，代位权、撤销权的行使条件、法律后果。</w:t>
      </w:r>
    </w:p>
    <w:p w14:paraId="2BAA63DA">
      <w:pPr>
        <w:spacing w:line="440" w:lineRule="exact"/>
        <w:ind w:firstLine="480" w:firstLineChars="200"/>
        <w:jc w:val="left"/>
        <w:rPr>
          <w:rFonts w:eastAsiaTheme="minorEastAsia"/>
          <w:sz w:val="24"/>
        </w:rPr>
      </w:pPr>
      <w:r>
        <w:rPr>
          <w:rFonts w:hint="eastAsia" w:eastAsiaTheme="minorEastAsia"/>
          <w:sz w:val="24"/>
        </w:rPr>
        <w:t xml:space="preserve">（5）合同的变更和转让：合同变更的条件和效力；合同转让与相关法律概念的区别、债权让与的法律性质；合同债权让与和债务承担的条件及其法律后果。              </w:t>
      </w:r>
    </w:p>
    <w:p w14:paraId="42C57EF5">
      <w:pPr>
        <w:spacing w:line="440" w:lineRule="exact"/>
        <w:ind w:firstLine="480" w:firstLineChars="200"/>
        <w:jc w:val="left"/>
        <w:rPr>
          <w:rFonts w:eastAsiaTheme="minorEastAsia"/>
          <w:sz w:val="24"/>
        </w:rPr>
      </w:pPr>
      <w:r>
        <w:rPr>
          <w:rFonts w:hint="eastAsia" w:eastAsiaTheme="minorEastAsia"/>
          <w:sz w:val="24"/>
        </w:rPr>
        <w:t>（6）合同权利义务的终止：合同权利义务终止的基本法律规定；清偿、抵消、提存和混同等终止原因、后合同义务；合同解除权的适用条件和法律后果。</w:t>
      </w:r>
    </w:p>
    <w:p w14:paraId="2DA45D67">
      <w:pPr>
        <w:spacing w:line="440" w:lineRule="exact"/>
        <w:ind w:firstLine="480" w:firstLineChars="200"/>
        <w:jc w:val="left"/>
        <w:rPr>
          <w:rFonts w:eastAsiaTheme="minorEastAsia"/>
          <w:sz w:val="24"/>
        </w:rPr>
      </w:pPr>
      <w:r>
        <w:rPr>
          <w:rFonts w:hint="eastAsia" w:eastAsiaTheme="minorEastAsia"/>
          <w:sz w:val="24"/>
        </w:rPr>
        <w:t>（7）违约责任：违约责任的概念和特征、归责原则；继续履行、违约金、违约损害赔偿等各种违约责任形式的法律适用；违约责任与侵权责任的竞合。</w:t>
      </w:r>
    </w:p>
    <w:p w14:paraId="159FF2DD">
      <w:pPr>
        <w:spacing w:line="440" w:lineRule="exact"/>
        <w:ind w:firstLine="482" w:firstLineChars="200"/>
        <w:rPr>
          <w:rFonts w:eastAsiaTheme="minorEastAsia"/>
          <w:b/>
          <w:bCs/>
          <w:sz w:val="24"/>
        </w:rPr>
      </w:pPr>
      <w:r>
        <w:rPr>
          <w:rFonts w:hint="eastAsia" w:eastAsiaTheme="minorEastAsia"/>
          <w:b/>
          <w:bCs/>
          <w:sz w:val="24"/>
        </w:rPr>
        <w:t>6</w:t>
      </w:r>
      <w:bookmarkStart w:id="1" w:name="OLE_LINK1"/>
      <w:r>
        <w:rPr>
          <w:rFonts w:hint="eastAsia" w:eastAsiaTheme="minorEastAsia"/>
          <w:b/>
          <w:bCs/>
          <w:sz w:val="24"/>
        </w:rPr>
        <w:t>.侵权责任法</w:t>
      </w:r>
      <w:bookmarkEnd w:id="1"/>
      <w:r>
        <w:rPr>
          <w:rFonts w:hint="eastAsia" w:eastAsiaTheme="minorEastAsia"/>
          <w:b/>
          <w:bCs/>
          <w:sz w:val="24"/>
        </w:rPr>
        <w:t>相关知识</w:t>
      </w:r>
    </w:p>
    <w:p w14:paraId="3434D5D6">
      <w:pPr>
        <w:spacing w:line="440" w:lineRule="exact"/>
        <w:ind w:firstLine="480" w:firstLineChars="200"/>
        <w:rPr>
          <w:rFonts w:eastAsiaTheme="minorEastAsia"/>
          <w:sz w:val="24"/>
        </w:rPr>
      </w:pPr>
      <w:r>
        <w:rPr>
          <w:rFonts w:hint="eastAsia" w:eastAsiaTheme="minorEastAsia"/>
          <w:sz w:val="24"/>
        </w:rPr>
        <w:t>（1）侵权责任的归责原则：过错责任原则、过错推定、无过错责任、公平的适用情形与特点。</w:t>
      </w:r>
    </w:p>
    <w:p w14:paraId="69FC4C81">
      <w:pPr>
        <w:spacing w:line="440" w:lineRule="exact"/>
        <w:ind w:firstLine="480" w:firstLineChars="200"/>
        <w:rPr>
          <w:rFonts w:eastAsiaTheme="minorEastAsia"/>
          <w:sz w:val="24"/>
        </w:rPr>
      </w:pPr>
      <w:r>
        <w:rPr>
          <w:rFonts w:hint="eastAsia" w:eastAsiaTheme="minorEastAsia"/>
          <w:sz w:val="24"/>
        </w:rPr>
        <w:t>（2）侵权责任的构成要件：侵权行为具体形态、损害后果具体形态、因果关系认定标准与方法、故意与过失的认定。</w:t>
      </w:r>
    </w:p>
    <w:p w14:paraId="0F0FE1EF">
      <w:pPr>
        <w:spacing w:line="440" w:lineRule="exact"/>
        <w:ind w:firstLine="480" w:firstLineChars="200"/>
        <w:rPr>
          <w:rFonts w:eastAsiaTheme="minorEastAsia"/>
          <w:sz w:val="24"/>
        </w:rPr>
      </w:pPr>
      <w:r>
        <w:rPr>
          <w:rFonts w:hint="eastAsia" w:eastAsiaTheme="minorEastAsia"/>
          <w:sz w:val="24"/>
        </w:rPr>
        <w:t>（3）侵权责任的承担方式： 财产责任：赔偿损失、返还财产、恢复原状； 非财产责任：停止侵害、排除妨碍、消除影响、赔礼道歉等； 精神损害赔偿：适用条件与赔偿范围。</w:t>
      </w:r>
    </w:p>
    <w:p w14:paraId="6F5B44F8">
      <w:pPr>
        <w:spacing w:line="440" w:lineRule="exact"/>
        <w:ind w:firstLine="480" w:firstLineChars="200"/>
        <w:rPr>
          <w:rFonts w:eastAsiaTheme="minorEastAsia"/>
          <w:sz w:val="24"/>
        </w:rPr>
      </w:pPr>
      <w:r>
        <w:rPr>
          <w:rFonts w:hint="eastAsia" w:eastAsiaTheme="minorEastAsia"/>
          <w:sz w:val="24"/>
        </w:rPr>
        <w:t>（4）侵权责任的抗辩事由：正当防卫与紧急避险、不可抗力与第三人原因、被侵权人过错、过失相抵规则、自甘风险的适用条件与法律后果。</w:t>
      </w:r>
    </w:p>
    <w:p w14:paraId="1B71D24F">
      <w:pPr>
        <w:spacing w:line="440" w:lineRule="exact"/>
        <w:ind w:firstLine="480" w:firstLineChars="200"/>
        <w:rPr>
          <w:rFonts w:eastAsiaTheme="minorEastAsia"/>
          <w:sz w:val="24"/>
        </w:rPr>
      </w:pPr>
      <w:r>
        <w:rPr>
          <w:rFonts w:hint="eastAsia" w:eastAsiaTheme="minorEastAsia"/>
          <w:sz w:val="24"/>
        </w:rPr>
        <w:t>（5）多数人侵权责任 ：共同侵权行为、共同危险行为认定与责任分担，无意思联络的数人侵权责任认定与分担方式。</w:t>
      </w:r>
    </w:p>
    <w:p w14:paraId="2E7C46D3">
      <w:pPr>
        <w:spacing w:line="440" w:lineRule="exact"/>
        <w:ind w:firstLine="482" w:firstLineChars="200"/>
        <w:rPr>
          <w:rFonts w:hint="eastAsia" w:eastAsiaTheme="minorEastAsia"/>
          <w:b/>
          <w:bCs/>
          <w:sz w:val="24"/>
        </w:rPr>
      </w:pPr>
      <w:r>
        <w:rPr>
          <w:rFonts w:hint="eastAsia" w:eastAsiaTheme="minorEastAsia"/>
          <w:b/>
          <w:bCs/>
          <w:sz w:val="24"/>
        </w:rPr>
        <w:t>7.刑法基础理论</w:t>
      </w:r>
    </w:p>
    <w:p w14:paraId="70B5E165">
      <w:pPr>
        <w:spacing w:line="440" w:lineRule="exact"/>
        <w:ind w:firstLine="480" w:firstLineChars="200"/>
        <w:rPr>
          <w:rFonts w:hint="eastAsia" w:eastAsiaTheme="minorEastAsia"/>
          <w:sz w:val="24"/>
        </w:rPr>
      </w:pPr>
      <w:r>
        <w:rPr>
          <w:rFonts w:hint="eastAsia" w:eastAsiaTheme="minorEastAsia"/>
          <w:sz w:val="24"/>
        </w:rPr>
        <w:t>（1）刑法概说：刑法的根据与任务，刑法的体系与解释。</w:t>
      </w:r>
    </w:p>
    <w:p w14:paraId="0C94CA3E">
      <w:pPr>
        <w:spacing w:line="440" w:lineRule="exact"/>
        <w:ind w:firstLine="480" w:firstLineChars="200"/>
        <w:rPr>
          <w:rFonts w:hint="eastAsia" w:eastAsiaTheme="minorEastAsia"/>
          <w:sz w:val="24"/>
        </w:rPr>
      </w:pPr>
      <w:r>
        <w:rPr>
          <w:rFonts w:hint="eastAsia" w:eastAsiaTheme="minorEastAsia"/>
          <w:sz w:val="24"/>
        </w:rPr>
        <w:t>（2）刑法的基本原则：罪刑法定原则、罪责刑相适应原则的含义及具体体现。</w:t>
      </w:r>
    </w:p>
    <w:p w14:paraId="431F6B63">
      <w:pPr>
        <w:spacing w:line="440" w:lineRule="exact"/>
        <w:ind w:firstLine="480" w:firstLineChars="200"/>
        <w:rPr>
          <w:rFonts w:hint="eastAsia" w:eastAsiaTheme="minorEastAsia"/>
          <w:sz w:val="24"/>
        </w:rPr>
      </w:pPr>
      <w:r>
        <w:rPr>
          <w:rFonts w:hint="eastAsia" w:eastAsiaTheme="minorEastAsia"/>
          <w:sz w:val="24"/>
        </w:rPr>
        <w:t>（3）刑法的效力：刑法的空间效力，包括刑法空间效力的概念和原则、我国刑法的属地管辖权、属人管辖权、保护管辖权、普遍管辖权、管辖冲突问题。刑法的时间效力，包括刑法的生效时间、失效时间、溯及力。</w:t>
      </w:r>
    </w:p>
    <w:p w14:paraId="27679E04">
      <w:pPr>
        <w:spacing w:line="440" w:lineRule="exact"/>
        <w:ind w:firstLine="482" w:firstLineChars="200"/>
        <w:rPr>
          <w:rFonts w:hint="eastAsia" w:eastAsiaTheme="minorEastAsia"/>
          <w:b/>
          <w:bCs/>
          <w:sz w:val="24"/>
        </w:rPr>
      </w:pPr>
      <w:r>
        <w:rPr>
          <w:rFonts w:hint="eastAsia" w:eastAsiaTheme="minorEastAsia"/>
          <w:b/>
          <w:bCs/>
          <w:sz w:val="24"/>
        </w:rPr>
        <w:t>8.犯罪论</w:t>
      </w:r>
    </w:p>
    <w:p w14:paraId="4D25CC41">
      <w:pPr>
        <w:spacing w:line="440" w:lineRule="exact"/>
        <w:ind w:firstLine="480" w:firstLineChars="200"/>
        <w:rPr>
          <w:rFonts w:hint="eastAsia" w:eastAsiaTheme="minorEastAsia"/>
          <w:sz w:val="24"/>
        </w:rPr>
      </w:pPr>
      <w:r>
        <w:rPr>
          <w:rFonts w:hint="eastAsia" w:eastAsiaTheme="minorEastAsia"/>
          <w:sz w:val="24"/>
        </w:rPr>
        <w:t>（1）犯罪概念与犯罪构成：我国刑法中犯罪构成的概念与特征、犯罪构成的分类与意义。</w:t>
      </w:r>
    </w:p>
    <w:p w14:paraId="3E19BA6C">
      <w:pPr>
        <w:spacing w:line="440" w:lineRule="exact"/>
        <w:ind w:firstLine="480" w:firstLineChars="200"/>
        <w:rPr>
          <w:rFonts w:hint="eastAsia" w:eastAsiaTheme="minorEastAsia"/>
          <w:sz w:val="24"/>
        </w:rPr>
      </w:pPr>
      <w:r>
        <w:rPr>
          <w:rFonts w:hint="eastAsia" w:eastAsiaTheme="minorEastAsia"/>
          <w:sz w:val="24"/>
        </w:rPr>
        <w:t>（2）犯罪客体：犯罪客体的概念、特征、分类，包括一般客体、同类客体、直接客体。犯罪客体与犯罪对象的区别。</w:t>
      </w:r>
    </w:p>
    <w:p w14:paraId="7C118EC8">
      <w:pPr>
        <w:spacing w:line="440" w:lineRule="exact"/>
        <w:ind w:firstLine="480" w:firstLineChars="200"/>
        <w:rPr>
          <w:rFonts w:hint="eastAsia" w:eastAsiaTheme="minorEastAsia"/>
          <w:sz w:val="24"/>
        </w:rPr>
      </w:pPr>
      <w:r>
        <w:rPr>
          <w:rFonts w:hint="eastAsia" w:eastAsiaTheme="minorEastAsia"/>
          <w:sz w:val="24"/>
        </w:rPr>
        <w:t>（3）犯罪客观方面：:犯罪客观方面的概念、特征、意义。危害行为的概念与分类、危害结果的概念与分类、刑法上的因果关系、犯罪客观方面的其他要件。</w:t>
      </w:r>
    </w:p>
    <w:p w14:paraId="489F8EC9">
      <w:pPr>
        <w:spacing w:line="440" w:lineRule="exact"/>
        <w:ind w:firstLine="480" w:firstLineChars="200"/>
        <w:rPr>
          <w:rFonts w:hint="eastAsia" w:eastAsiaTheme="minorEastAsia"/>
          <w:sz w:val="24"/>
        </w:rPr>
      </w:pPr>
      <w:r>
        <w:rPr>
          <w:rFonts w:hint="eastAsia" w:eastAsiaTheme="minorEastAsia"/>
          <w:sz w:val="24"/>
        </w:rPr>
        <w:t>（4）犯罪主体：犯罪主体的概念与特征、犯罪主体的要件。自然人犯罪主体、单位犯罪主体。犯罪主体的特殊身份、刑事责任年龄与刑事责任能力。</w:t>
      </w:r>
    </w:p>
    <w:p w14:paraId="2C357FE0">
      <w:pPr>
        <w:spacing w:line="440" w:lineRule="exact"/>
        <w:ind w:firstLine="480" w:firstLineChars="200"/>
        <w:rPr>
          <w:rFonts w:hint="eastAsia" w:eastAsiaTheme="minorEastAsia"/>
          <w:sz w:val="24"/>
        </w:rPr>
      </w:pPr>
      <w:r>
        <w:rPr>
          <w:rFonts w:hint="eastAsia" w:eastAsiaTheme="minorEastAsia"/>
          <w:sz w:val="24"/>
        </w:rPr>
        <w:t>（5）犯罪主观方面：犯罪主观方面的概念、特征。犯罪故意、犯罪过失、犯罪目的与犯罪动机。</w:t>
      </w:r>
    </w:p>
    <w:p w14:paraId="1B777976">
      <w:pPr>
        <w:spacing w:line="440" w:lineRule="exact"/>
        <w:ind w:firstLine="480" w:firstLineChars="200"/>
        <w:rPr>
          <w:rFonts w:hint="eastAsia" w:eastAsiaTheme="minorEastAsia"/>
          <w:sz w:val="24"/>
        </w:rPr>
      </w:pPr>
      <w:r>
        <w:rPr>
          <w:rFonts w:hint="eastAsia" w:eastAsiaTheme="minorEastAsia"/>
          <w:sz w:val="24"/>
        </w:rPr>
        <w:t>（6）正当行为：正当防卫的概念、特征、条件、特殊防卫、防卫过当及其刑事责任。紧急避险的概念、特征、成立条件、避险过当及其刑事责任、紧急避险与正当防卫的异同。</w:t>
      </w:r>
    </w:p>
    <w:p w14:paraId="517B697A">
      <w:pPr>
        <w:spacing w:line="440" w:lineRule="exact"/>
        <w:ind w:firstLine="480" w:firstLineChars="200"/>
        <w:rPr>
          <w:rFonts w:hint="eastAsia" w:eastAsiaTheme="minorEastAsia"/>
          <w:sz w:val="24"/>
        </w:rPr>
      </w:pPr>
      <w:r>
        <w:rPr>
          <w:rFonts w:hint="eastAsia" w:eastAsiaTheme="minorEastAsia"/>
          <w:sz w:val="24"/>
        </w:rPr>
        <w:t>（7）犯罪形态：故意犯罪停止形态的概念与特征、犯罪既遂形态、犯罪预备形态、犯罪未遂形态、犯罪中止形态的概念、特征、处罚原则。</w:t>
      </w:r>
    </w:p>
    <w:p w14:paraId="068A3D59">
      <w:pPr>
        <w:spacing w:line="440" w:lineRule="exact"/>
        <w:ind w:firstLine="480" w:firstLineChars="200"/>
        <w:rPr>
          <w:rFonts w:hint="eastAsia" w:eastAsiaTheme="minorEastAsia"/>
          <w:sz w:val="24"/>
        </w:rPr>
      </w:pPr>
      <w:r>
        <w:rPr>
          <w:rFonts w:hint="eastAsia" w:eastAsiaTheme="minorEastAsia"/>
          <w:sz w:val="24"/>
        </w:rPr>
        <w:t>（8）共同犯罪：共同犯罪的概念、特征、成立条件。共同犯罪人的种类及其刑事责任、共同犯罪的认定与处理。</w:t>
      </w:r>
    </w:p>
    <w:p w14:paraId="00603283">
      <w:pPr>
        <w:spacing w:line="440" w:lineRule="exact"/>
        <w:ind w:firstLine="480" w:firstLineChars="200"/>
        <w:rPr>
          <w:rFonts w:hint="eastAsia" w:eastAsiaTheme="minorEastAsia"/>
          <w:sz w:val="24"/>
        </w:rPr>
      </w:pPr>
      <w:r>
        <w:rPr>
          <w:rFonts w:hint="eastAsia" w:eastAsiaTheme="minorEastAsia"/>
          <w:sz w:val="24"/>
        </w:rPr>
        <w:t>（9）罪数：罪数的判断标准、一罪的类型、数罪的类型。</w:t>
      </w:r>
    </w:p>
    <w:p w14:paraId="057E8164">
      <w:pPr>
        <w:spacing w:line="440" w:lineRule="exact"/>
        <w:ind w:firstLine="482" w:firstLineChars="200"/>
        <w:rPr>
          <w:rFonts w:hint="eastAsia" w:eastAsiaTheme="minorEastAsia"/>
          <w:b/>
          <w:bCs/>
          <w:sz w:val="24"/>
        </w:rPr>
      </w:pPr>
      <w:r>
        <w:rPr>
          <w:rFonts w:hint="eastAsia" w:eastAsiaTheme="minorEastAsia"/>
          <w:b/>
          <w:bCs/>
          <w:sz w:val="24"/>
        </w:rPr>
        <w:t>9.刑罚论</w:t>
      </w:r>
    </w:p>
    <w:p w14:paraId="61369CD7">
      <w:pPr>
        <w:spacing w:line="440" w:lineRule="exact"/>
        <w:ind w:firstLine="480" w:firstLineChars="200"/>
        <w:rPr>
          <w:rFonts w:hint="eastAsia" w:eastAsiaTheme="minorEastAsia"/>
          <w:sz w:val="24"/>
        </w:rPr>
      </w:pPr>
      <w:r>
        <w:rPr>
          <w:rFonts w:hint="eastAsia" w:eastAsiaTheme="minorEastAsia"/>
          <w:sz w:val="24"/>
        </w:rPr>
        <w:t>（1）刑罚及其种类：刑罚的体系与种类。</w:t>
      </w:r>
    </w:p>
    <w:p w14:paraId="072BBF35">
      <w:pPr>
        <w:spacing w:line="440" w:lineRule="exact"/>
        <w:ind w:firstLine="480" w:firstLineChars="200"/>
        <w:rPr>
          <w:rFonts w:hint="eastAsia" w:eastAsiaTheme="minorEastAsia"/>
          <w:sz w:val="24"/>
        </w:rPr>
      </w:pPr>
      <w:r>
        <w:rPr>
          <w:rFonts w:hint="eastAsia" w:eastAsiaTheme="minorEastAsia"/>
          <w:sz w:val="24"/>
        </w:rPr>
        <w:t>（2）刑罚制度：刑罚裁量制度，包括累犯、自首、坦白、立功、数罪并罚、缓刑。刑罚执行制度，包括减刑、假释、社区矫正。</w:t>
      </w:r>
    </w:p>
    <w:p w14:paraId="34531272">
      <w:pPr>
        <w:spacing w:line="440" w:lineRule="exact"/>
        <w:ind w:firstLine="482" w:firstLineChars="200"/>
        <w:rPr>
          <w:rFonts w:hint="eastAsia" w:eastAsiaTheme="minorEastAsia"/>
          <w:b/>
          <w:bCs/>
          <w:sz w:val="24"/>
        </w:rPr>
      </w:pPr>
      <w:r>
        <w:rPr>
          <w:rFonts w:hint="eastAsia" w:eastAsiaTheme="minorEastAsia"/>
          <w:b/>
          <w:bCs/>
          <w:sz w:val="24"/>
        </w:rPr>
        <w:t>10.刑法分论</w:t>
      </w:r>
    </w:p>
    <w:p w14:paraId="71F7701C">
      <w:pPr>
        <w:spacing w:line="440" w:lineRule="exact"/>
        <w:ind w:firstLine="480" w:firstLineChars="200"/>
        <w:rPr>
          <w:rFonts w:hint="eastAsia" w:eastAsiaTheme="minorEastAsia"/>
          <w:sz w:val="24"/>
        </w:rPr>
      </w:pPr>
      <w:r>
        <w:rPr>
          <w:rFonts w:hint="eastAsia" w:eastAsiaTheme="minorEastAsia"/>
          <w:sz w:val="24"/>
        </w:rPr>
        <w:t>（1）刑法各论概述：刑法各论的体系与分类。罪状、法定刑的概念与类型、法条竞合及其适用原则。</w:t>
      </w:r>
    </w:p>
    <w:p w14:paraId="3C94D410">
      <w:pPr>
        <w:spacing w:line="440" w:lineRule="exact"/>
        <w:ind w:firstLine="480" w:firstLineChars="200"/>
        <w:rPr>
          <w:rFonts w:hint="eastAsia" w:eastAsiaTheme="minorEastAsia"/>
          <w:sz w:val="24"/>
        </w:rPr>
      </w:pPr>
      <w:r>
        <w:rPr>
          <w:rFonts w:hint="eastAsia" w:eastAsiaTheme="minorEastAsia"/>
          <w:sz w:val="24"/>
        </w:rPr>
        <w:t>（2）危害国家安全罪：间谍罪、为境外窃取、刺探、收买、非法提供国家秘密、情报罪。</w:t>
      </w:r>
    </w:p>
    <w:p w14:paraId="34984740">
      <w:pPr>
        <w:spacing w:line="440" w:lineRule="exact"/>
        <w:ind w:firstLine="480" w:firstLineChars="200"/>
        <w:rPr>
          <w:rFonts w:hint="eastAsia" w:eastAsiaTheme="minorEastAsia"/>
          <w:sz w:val="24"/>
        </w:rPr>
      </w:pPr>
      <w:r>
        <w:rPr>
          <w:rFonts w:hint="eastAsia" w:eastAsiaTheme="minorEastAsia"/>
          <w:sz w:val="24"/>
        </w:rPr>
        <w:t>（3）危害公共安全罪：放火罪、爆炸罪、以危险方法危害公共安全罪、破坏交通设施罪、组织、领导、参加恐怖组织罪、劫持航空器罪、非法制造、买卖、运输、邮寄、储存枪支、弹药、爆炸物罪、交通肇事罪、危险驾驶罪、妨害安全驾驶罪。</w:t>
      </w:r>
    </w:p>
    <w:p w14:paraId="50F22922">
      <w:pPr>
        <w:spacing w:line="440" w:lineRule="exact"/>
        <w:ind w:firstLine="480" w:firstLineChars="200"/>
        <w:rPr>
          <w:rFonts w:hint="eastAsia" w:eastAsiaTheme="minorEastAsia"/>
          <w:sz w:val="24"/>
        </w:rPr>
      </w:pPr>
      <w:r>
        <w:rPr>
          <w:rFonts w:hint="eastAsia" w:eastAsiaTheme="minorEastAsia"/>
          <w:sz w:val="24"/>
        </w:rPr>
        <w:t>（4）破坏社会主义市场经济秩序罪：生产、销售伪劣产品罪、提供假药罪、提供劣药罪、走私普通货物、物品罪、洗钱罪、信用卡诈骗罪、保险诈骗罪、逃税罪、虚开增值税专用发票、用于骗取出口退税、抵扣税款发票罪、侵犯商业秘密罪、合同诈骗罪、非法经营罪。</w:t>
      </w:r>
    </w:p>
    <w:p w14:paraId="7520D0BE">
      <w:pPr>
        <w:spacing w:line="440" w:lineRule="exact"/>
        <w:ind w:firstLine="480" w:firstLineChars="200"/>
        <w:rPr>
          <w:rFonts w:hint="eastAsia" w:eastAsiaTheme="minorEastAsia"/>
          <w:sz w:val="24"/>
        </w:rPr>
      </w:pPr>
      <w:r>
        <w:rPr>
          <w:rFonts w:hint="eastAsia" w:eastAsiaTheme="minorEastAsia"/>
          <w:sz w:val="24"/>
        </w:rPr>
        <w:t>（5）侵犯公民人身权利、民主权利罪：故意杀人罪、故意伤害罪、过失致人死亡罪、强奸罪、非法拘禁罪、绑架罪、拐卖妇女、儿童罪、诬告陷害罪、刑讯逼供罪、遗弃罪。</w:t>
      </w:r>
    </w:p>
    <w:p w14:paraId="06F50F99">
      <w:pPr>
        <w:spacing w:line="440" w:lineRule="exact"/>
        <w:ind w:firstLine="480" w:firstLineChars="200"/>
        <w:rPr>
          <w:rFonts w:hint="eastAsia" w:eastAsiaTheme="minorEastAsia"/>
          <w:sz w:val="24"/>
        </w:rPr>
      </w:pPr>
      <w:r>
        <w:rPr>
          <w:rFonts w:hint="eastAsia" w:eastAsiaTheme="minorEastAsia"/>
          <w:sz w:val="24"/>
        </w:rPr>
        <w:t>（6）侵犯财产罪：抢劫罪、抢夺罪、盗窃罪、诈骗罪、敲诈勒索罪、侵占罪、职务侵占罪、挪用资金罪、故意毁坏财物罪。</w:t>
      </w:r>
    </w:p>
    <w:p w14:paraId="02641CC1">
      <w:pPr>
        <w:spacing w:line="440" w:lineRule="exact"/>
        <w:ind w:firstLine="480" w:firstLineChars="200"/>
        <w:rPr>
          <w:rFonts w:hint="eastAsia" w:eastAsiaTheme="minorEastAsia"/>
          <w:sz w:val="24"/>
        </w:rPr>
      </w:pPr>
      <w:r>
        <w:rPr>
          <w:rFonts w:hint="eastAsia" w:eastAsiaTheme="minorEastAsia"/>
          <w:sz w:val="24"/>
        </w:rPr>
        <w:t>（7）妨害社会管理秩序罪：妨害公务罪、袭警罪、伪造、变造、买卖国家机关公文、证件、印章罪、冒名顶替罪、高空抛物罪、聚众斗殴罪、寻衅滋事罪、催收非法债务罪、伪证罪、窝藏、包庇罪、走私、贩卖、运输、制造毒品罪。</w:t>
      </w:r>
    </w:p>
    <w:p w14:paraId="55AFC61E">
      <w:pPr>
        <w:spacing w:line="440" w:lineRule="exact"/>
        <w:ind w:firstLine="480" w:firstLineChars="200"/>
        <w:rPr>
          <w:rFonts w:hint="eastAsia" w:eastAsiaTheme="minorEastAsia"/>
          <w:sz w:val="24"/>
        </w:rPr>
      </w:pPr>
      <w:r>
        <w:rPr>
          <w:rFonts w:hint="eastAsia" w:eastAsiaTheme="minorEastAsia"/>
          <w:sz w:val="24"/>
        </w:rPr>
        <w:t>（8）贪污贿赂罪：贪污罪、挪用公款罪、受贿罪、利用影响力受贿罪、行贿罪、巨额财产来源不明罪、私分国有资产罪。</w:t>
      </w:r>
    </w:p>
    <w:p w14:paraId="4DCEC70B">
      <w:pPr>
        <w:spacing w:line="440" w:lineRule="exact"/>
        <w:ind w:firstLine="480" w:firstLineChars="200"/>
        <w:rPr>
          <w:rFonts w:eastAsiaTheme="minorEastAsia"/>
          <w:sz w:val="24"/>
        </w:rPr>
      </w:pPr>
      <w:r>
        <w:rPr>
          <w:rFonts w:hint="eastAsia" w:eastAsiaTheme="minorEastAsia"/>
          <w:sz w:val="24"/>
        </w:rPr>
        <w:t>（9）渎职罪：滥用职权罪、玩忽职守罪、徇私枉法罪、故意泄露国家秘密罪。</w:t>
      </w:r>
    </w:p>
    <w:p w14:paraId="6BF26BA2">
      <w:pPr>
        <w:spacing w:line="440" w:lineRule="exact"/>
        <w:ind w:firstLine="482" w:firstLineChars="200"/>
        <w:rPr>
          <w:rFonts w:eastAsiaTheme="minorEastAsia"/>
          <w:b/>
          <w:bCs/>
          <w:sz w:val="24"/>
        </w:rPr>
      </w:pPr>
      <w:r>
        <w:rPr>
          <w:rFonts w:hint="eastAsia" w:eastAsiaTheme="minorEastAsia"/>
          <w:b/>
          <w:bCs/>
          <w:sz w:val="24"/>
        </w:rPr>
        <w:t>1</w:t>
      </w:r>
      <w:r>
        <w:rPr>
          <w:rFonts w:eastAsiaTheme="minorEastAsia"/>
          <w:b/>
          <w:bCs/>
          <w:sz w:val="24"/>
        </w:rPr>
        <w:t>1</w:t>
      </w:r>
      <w:r>
        <w:rPr>
          <w:rFonts w:hint="eastAsia" w:eastAsiaTheme="minorEastAsia"/>
          <w:b/>
          <w:bCs/>
          <w:sz w:val="24"/>
        </w:rPr>
        <w:t>.</w:t>
      </w:r>
      <w:r>
        <w:rPr>
          <w:rFonts w:eastAsiaTheme="minorEastAsia"/>
          <w:b/>
          <w:bCs/>
          <w:sz w:val="24"/>
        </w:rPr>
        <w:t>民事诉讼法基本理论</w:t>
      </w:r>
    </w:p>
    <w:p w14:paraId="4E180802">
      <w:pPr>
        <w:spacing w:line="440" w:lineRule="exact"/>
        <w:ind w:firstLine="480" w:firstLineChars="200"/>
        <w:rPr>
          <w:rFonts w:eastAsiaTheme="minorEastAsia"/>
          <w:sz w:val="24"/>
        </w:rPr>
      </w:pPr>
      <w:r>
        <w:rPr>
          <w:rFonts w:eastAsiaTheme="minorEastAsia"/>
          <w:sz w:val="24"/>
        </w:rPr>
        <w:t>（1）民事诉讼法的概念、性质及任务</w:t>
      </w:r>
    </w:p>
    <w:p w14:paraId="0AF80CC5">
      <w:pPr>
        <w:spacing w:line="440" w:lineRule="exact"/>
        <w:ind w:firstLine="480" w:firstLineChars="200"/>
        <w:rPr>
          <w:rFonts w:eastAsiaTheme="minorEastAsia"/>
          <w:sz w:val="24"/>
        </w:rPr>
      </w:pPr>
      <w:r>
        <w:rPr>
          <w:rFonts w:eastAsiaTheme="minorEastAsia"/>
          <w:sz w:val="24"/>
        </w:rPr>
        <w:t>（2）民事诉讼法的基本原则：当事人平等原则、处分原则、辩论原则、诚实信用原则等</w:t>
      </w:r>
    </w:p>
    <w:p w14:paraId="690EA573">
      <w:pPr>
        <w:spacing w:line="440" w:lineRule="exact"/>
        <w:ind w:firstLine="480" w:firstLineChars="200"/>
        <w:rPr>
          <w:rFonts w:eastAsiaTheme="minorEastAsia"/>
          <w:sz w:val="24"/>
        </w:rPr>
      </w:pPr>
      <w:r>
        <w:rPr>
          <w:rFonts w:eastAsiaTheme="minorEastAsia"/>
          <w:sz w:val="24"/>
        </w:rPr>
        <w:t>（3）民事诉讼法的基本制度：合议制度、回避制度、公开审判制度、两审终审制度</w:t>
      </w:r>
    </w:p>
    <w:p w14:paraId="71EE1C58">
      <w:pPr>
        <w:spacing w:line="440" w:lineRule="exact"/>
        <w:ind w:firstLine="482" w:firstLineChars="200"/>
        <w:rPr>
          <w:rFonts w:eastAsiaTheme="minorEastAsia"/>
          <w:b/>
          <w:bCs/>
          <w:sz w:val="24"/>
        </w:rPr>
      </w:pPr>
      <w:r>
        <w:rPr>
          <w:rFonts w:hint="eastAsia" w:eastAsiaTheme="minorEastAsia"/>
          <w:b/>
          <w:bCs/>
          <w:sz w:val="24"/>
        </w:rPr>
        <w:t>12.民事诉讼管辖</w:t>
      </w:r>
    </w:p>
    <w:p w14:paraId="56C24791">
      <w:pPr>
        <w:spacing w:line="440" w:lineRule="exact"/>
        <w:ind w:firstLine="480" w:firstLineChars="200"/>
        <w:rPr>
          <w:rFonts w:eastAsiaTheme="minorEastAsia"/>
          <w:sz w:val="24"/>
        </w:rPr>
      </w:pPr>
      <w:r>
        <w:rPr>
          <w:rFonts w:hint="eastAsia" w:eastAsiaTheme="minorEastAsia"/>
          <w:sz w:val="24"/>
        </w:rPr>
        <w:t>（1）级别管辖与地域管辖的确定规则</w:t>
      </w:r>
    </w:p>
    <w:p w14:paraId="76405938">
      <w:pPr>
        <w:spacing w:line="440" w:lineRule="exact"/>
        <w:ind w:firstLine="480" w:firstLineChars="200"/>
        <w:rPr>
          <w:rFonts w:eastAsiaTheme="minorEastAsia"/>
          <w:sz w:val="24"/>
        </w:rPr>
      </w:pPr>
      <w:r>
        <w:rPr>
          <w:rFonts w:hint="eastAsia" w:eastAsiaTheme="minorEastAsia"/>
          <w:sz w:val="24"/>
        </w:rPr>
        <w:t>（2）专属管辖、协议管辖与裁定管辖的适用条件</w:t>
      </w:r>
    </w:p>
    <w:p w14:paraId="1DABA77E">
      <w:pPr>
        <w:spacing w:line="440" w:lineRule="exact"/>
        <w:ind w:firstLine="482" w:firstLineChars="200"/>
        <w:rPr>
          <w:rFonts w:eastAsiaTheme="minorEastAsia"/>
          <w:b/>
          <w:bCs/>
          <w:sz w:val="24"/>
        </w:rPr>
      </w:pPr>
      <w:r>
        <w:rPr>
          <w:rFonts w:hint="eastAsia" w:eastAsiaTheme="minorEastAsia"/>
          <w:b/>
          <w:bCs/>
          <w:sz w:val="24"/>
        </w:rPr>
        <w:t>13.诉讼参加人</w:t>
      </w:r>
    </w:p>
    <w:p w14:paraId="5D4540D9">
      <w:pPr>
        <w:spacing w:line="440" w:lineRule="exact"/>
        <w:ind w:firstLine="480" w:firstLineChars="200"/>
        <w:rPr>
          <w:rFonts w:eastAsiaTheme="minorEastAsia"/>
          <w:sz w:val="24"/>
        </w:rPr>
      </w:pPr>
      <w:r>
        <w:rPr>
          <w:rFonts w:hint="eastAsia" w:eastAsiaTheme="minorEastAsia"/>
          <w:sz w:val="24"/>
        </w:rPr>
        <w:t>（</w:t>
      </w:r>
      <w:r>
        <w:rPr>
          <w:rFonts w:eastAsiaTheme="minorEastAsia"/>
          <w:sz w:val="24"/>
        </w:rPr>
        <w:t>1）当事人的概念及诉讼权利能力、行为能力</w:t>
      </w:r>
    </w:p>
    <w:p w14:paraId="44D5A7E3">
      <w:pPr>
        <w:spacing w:line="440" w:lineRule="exact"/>
        <w:ind w:firstLine="480" w:firstLineChars="200"/>
        <w:rPr>
          <w:rFonts w:eastAsiaTheme="minorEastAsia"/>
          <w:sz w:val="24"/>
        </w:rPr>
      </w:pPr>
      <w:r>
        <w:rPr>
          <w:rFonts w:hint="eastAsia" w:eastAsiaTheme="minorEastAsia"/>
          <w:sz w:val="24"/>
        </w:rPr>
        <w:t>（2）共同诉讼的类型</w:t>
      </w:r>
    </w:p>
    <w:p w14:paraId="53968E40">
      <w:pPr>
        <w:spacing w:line="440" w:lineRule="exact"/>
        <w:ind w:firstLine="482" w:firstLineChars="200"/>
        <w:rPr>
          <w:rFonts w:eastAsiaTheme="minorEastAsia"/>
          <w:b/>
          <w:bCs/>
          <w:sz w:val="24"/>
        </w:rPr>
      </w:pPr>
      <w:r>
        <w:rPr>
          <w:rFonts w:hint="eastAsia" w:eastAsiaTheme="minorEastAsia"/>
          <w:b/>
          <w:bCs/>
          <w:sz w:val="24"/>
        </w:rPr>
        <w:t>14.民事诉讼证据与证明</w:t>
      </w:r>
    </w:p>
    <w:p w14:paraId="51DBFE79">
      <w:pPr>
        <w:spacing w:line="440" w:lineRule="exact"/>
        <w:ind w:firstLine="480" w:firstLineChars="200"/>
        <w:rPr>
          <w:rFonts w:eastAsiaTheme="minorEastAsia"/>
          <w:sz w:val="24"/>
        </w:rPr>
      </w:pPr>
      <w:r>
        <w:rPr>
          <w:rFonts w:hint="eastAsia" w:eastAsiaTheme="minorEastAsia"/>
          <w:sz w:val="24"/>
        </w:rPr>
        <w:t>（1）证据的概念、特征及种类</w:t>
      </w:r>
    </w:p>
    <w:p w14:paraId="7FBE3DE5">
      <w:pPr>
        <w:spacing w:line="440" w:lineRule="exact"/>
        <w:ind w:firstLine="480" w:firstLineChars="200"/>
        <w:rPr>
          <w:rFonts w:eastAsiaTheme="minorEastAsia"/>
          <w:sz w:val="24"/>
        </w:rPr>
      </w:pPr>
      <w:r>
        <w:rPr>
          <w:rFonts w:hint="eastAsia" w:eastAsiaTheme="minorEastAsia"/>
          <w:sz w:val="24"/>
        </w:rPr>
        <w:t>（2）举证责任的概念</w:t>
      </w:r>
    </w:p>
    <w:p w14:paraId="40598782">
      <w:pPr>
        <w:spacing w:line="440" w:lineRule="exact"/>
        <w:ind w:firstLine="482" w:firstLineChars="200"/>
        <w:rPr>
          <w:rFonts w:eastAsiaTheme="minorEastAsia"/>
          <w:b/>
          <w:bCs/>
          <w:sz w:val="24"/>
        </w:rPr>
      </w:pPr>
      <w:r>
        <w:rPr>
          <w:rFonts w:hint="eastAsia" w:eastAsiaTheme="minorEastAsia"/>
          <w:b/>
          <w:bCs/>
          <w:sz w:val="24"/>
        </w:rPr>
        <w:t>15.民事诉讼审判程序</w:t>
      </w:r>
    </w:p>
    <w:p w14:paraId="45B04FE2">
      <w:pPr>
        <w:spacing w:line="440" w:lineRule="exact"/>
        <w:ind w:firstLine="480" w:firstLineChars="200"/>
        <w:rPr>
          <w:rFonts w:eastAsiaTheme="minorEastAsia"/>
          <w:sz w:val="24"/>
        </w:rPr>
      </w:pPr>
      <w:r>
        <w:rPr>
          <w:rFonts w:hint="eastAsia" w:eastAsiaTheme="minorEastAsia"/>
          <w:sz w:val="24"/>
        </w:rPr>
        <w:t>（1）第一审普通程序的起诉条件</w:t>
      </w:r>
    </w:p>
    <w:p w14:paraId="17F559C9">
      <w:pPr>
        <w:spacing w:line="440" w:lineRule="exact"/>
        <w:ind w:firstLine="480" w:firstLineChars="200"/>
        <w:rPr>
          <w:rFonts w:eastAsiaTheme="minorEastAsia"/>
          <w:sz w:val="24"/>
        </w:rPr>
      </w:pPr>
      <w:r>
        <w:rPr>
          <w:rFonts w:hint="eastAsia" w:eastAsiaTheme="minorEastAsia"/>
          <w:sz w:val="24"/>
        </w:rPr>
        <w:t>（2）简易程序的适用条件及特点</w:t>
      </w:r>
    </w:p>
    <w:p w14:paraId="3A822ED7">
      <w:pPr>
        <w:spacing w:line="440" w:lineRule="exact"/>
        <w:ind w:firstLine="480" w:firstLineChars="200"/>
        <w:rPr>
          <w:rFonts w:eastAsiaTheme="minorEastAsia"/>
          <w:sz w:val="24"/>
        </w:rPr>
      </w:pPr>
      <w:r>
        <w:rPr>
          <w:rFonts w:hint="eastAsia" w:eastAsiaTheme="minorEastAsia"/>
          <w:sz w:val="24"/>
        </w:rPr>
        <w:t>（3）第二审程序的提起条件、审理范围</w:t>
      </w:r>
    </w:p>
    <w:p w14:paraId="22EB8CC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cs="宋体"/>
          <w:b/>
          <w:bCs/>
          <w:sz w:val="24"/>
          <w:szCs w:val="24"/>
          <w:lang w:val="en-US" w:eastAsia="zh-CN"/>
        </w:rPr>
        <w:t>16.</w:t>
      </w:r>
      <w:r>
        <w:rPr>
          <w:rFonts w:hint="eastAsia" w:ascii="宋体" w:hAnsi="宋体" w:eastAsia="宋体" w:cs="宋体"/>
          <w:b/>
          <w:bCs/>
          <w:sz w:val="24"/>
          <w:szCs w:val="24"/>
        </w:rPr>
        <w:t>刑事诉讼法</w:t>
      </w:r>
      <w:r>
        <w:rPr>
          <w:rFonts w:hint="eastAsia" w:ascii="宋体" w:hAnsi="宋体" w:eastAsia="宋体" w:cs="宋体"/>
          <w:b/>
          <w:bCs/>
          <w:sz w:val="24"/>
          <w:szCs w:val="24"/>
          <w:lang w:eastAsia="zh-CN"/>
        </w:rPr>
        <w:t>基本原则</w:t>
      </w:r>
    </w:p>
    <w:p w14:paraId="1BC03E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刑事诉讼法的基本原则：侦查权、检察权、审判权由专门机关依法行使</w:t>
      </w:r>
      <w:r>
        <w:rPr>
          <w:rFonts w:hint="eastAsia" w:ascii="宋体" w:hAnsi="宋体" w:cs="宋体"/>
          <w:sz w:val="24"/>
          <w:szCs w:val="24"/>
          <w:lang w:val="en-US" w:eastAsia="zh-CN"/>
        </w:rPr>
        <w:t>原则；分工负责、互相配合、互相制约原则；认罪认罚从宽原则。</w:t>
      </w:r>
      <w:r>
        <w:rPr>
          <w:rFonts w:hint="eastAsia" w:ascii="宋体" w:hAnsi="宋体" w:eastAsia="宋体" w:cs="宋体"/>
          <w:sz w:val="24"/>
          <w:szCs w:val="24"/>
        </w:rPr>
        <w:t xml:space="preserve">  </w:t>
      </w:r>
    </w:p>
    <w:p w14:paraId="7460D57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sz w:val="24"/>
          <w:szCs w:val="24"/>
        </w:rPr>
      </w:pPr>
      <w:r>
        <w:rPr>
          <w:rFonts w:hint="eastAsia" w:ascii="宋体" w:hAnsi="宋体" w:cs="宋体"/>
          <w:b/>
          <w:bCs/>
          <w:sz w:val="24"/>
          <w:szCs w:val="24"/>
          <w:lang w:val="en-US" w:eastAsia="zh-CN"/>
        </w:rPr>
        <w:t>17.</w:t>
      </w:r>
      <w:r>
        <w:rPr>
          <w:rFonts w:hint="eastAsia" w:ascii="宋体" w:hAnsi="宋体" w:eastAsia="宋体" w:cs="宋体"/>
          <w:b/>
          <w:bCs/>
          <w:sz w:val="24"/>
          <w:szCs w:val="24"/>
        </w:rPr>
        <w:t>刑事诉讼中的专门机关与诉讼参与人</w:t>
      </w:r>
      <w:r>
        <w:rPr>
          <w:rFonts w:hint="eastAsia" w:ascii="宋体" w:hAnsi="宋体" w:eastAsia="宋体" w:cs="宋体"/>
          <w:sz w:val="24"/>
          <w:szCs w:val="24"/>
        </w:rPr>
        <w:t xml:space="preserve">  </w:t>
      </w:r>
    </w:p>
    <w:p w14:paraId="33D7E3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eastAsia" w:ascii="宋体" w:hAnsi="宋体" w:eastAsia="宋体" w:cs="宋体"/>
          <w:sz w:val="24"/>
          <w:szCs w:val="24"/>
        </w:rPr>
        <w:t xml:space="preserve">专门机关：公安机关、人民检察院、人民法院的职能分工与相互制约关系。  </w:t>
      </w:r>
    </w:p>
    <w:p w14:paraId="13261A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诉讼参与人</w:t>
      </w:r>
      <w:r>
        <w:rPr>
          <w:rFonts w:hint="eastAsia" w:ascii="宋体" w:hAnsi="宋体" w:cs="宋体"/>
          <w:sz w:val="24"/>
          <w:szCs w:val="24"/>
          <w:lang w:eastAsia="zh-CN"/>
        </w:rPr>
        <w:t>：</w:t>
      </w:r>
      <w:r>
        <w:rPr>
          <w:rFonts w:hint="eastAsia" w:ascii="宋体" w:hAnsi="宋体" w:eastAsia="宋体" w:cs="宋体"/>
          <w:sz w:val="24"/>
          <w:szCs w:val="24"/>
        </w:rPr>
        <w:t>当事人（犯罪嫌疑人、被告人、被害人等）的权利义务</w:t>
      </w:r>
      <w:r>
        <w:rPr>
          <w:rFonts w:hint="eastAsia" w:ascii="宋体" w:hAnsi="宋体" w:cs="宋体"/>
          <w:sz w:val="24"/>
          <w:szCs w:val="24"/>
          <w:lang w:eastAsia="zh-CN"/>
        </w:rPr>
        <w:t>、</w:t>
      </w:r>
      <w:r>
        <w:rPr>
          <w:rFonts w:hint="eastAsia" w:ascii="宋体" w:hAnsi="宋体" w:eastAsia="宋体" w:cs="宋体"/>
          <w:sz w:val="24"/>
          <w:szCs w:val="24"/>
        </w:rPr>
        <w:t>其他</w:t>
      </w:r>
      <w:r>
        <w:rPr>
          <w:rFonts w:hint="eastAsia" w:ascii="宋体" w:hAnsi="宋体" w:cs="宋体"/>
          <w:sz w:val="24"/>
          <w:szCs w:val="24"/>
          <w:lang w:val="en-US" w:eastAsia="zh-CN"/>
        </w:rPr>
        <w:t>诉讼</w:t>
      </w:r>
      <w:r>
        <w:rPr>
          <w:rFonts w:hint="eastAsia" w:ascii="宋体" w:hAnsi="宋体" w:eastAsia="宋体" w:cs="宋体"/>
          <w:sz w:val="24"/>
          <w:szCs w:val="24"/>
        </w:rPr>
        <w:t xml:space="preserve">参与人（辩护人、诉讼代理人、证人等）的地位和作用。  </w:t>
      </w:r>
    </w:p>
    <w:p w14:paraId="3334D86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sz w:val="24"/>
          <w:szCs w:val="24"/>
        </w:rPr>
      </w:pPr>
      <w:r>
        <w:rPr>
          <w:rFonts w:hint="eastAsia" w:ascii="黑体" w:hAnsi="黑体" w:eastAsia="黑体" w:cs="黑体"/>
          <w:b/>
          <w:bCs/>
          <w:sz w:val="24"/>
          <w:szCs w:val="24"/>
          <w:lang w:val="en-US" w:eastAsia="zh-CN"/>
        </w:rPr>
        <w:t>18.</w:t>
      </w:r>
      <w:r>
        <w:rPr>
          <w:rFonts w:hint="eastAsia" w:ascii="黑体" w:hAnsi="黑体" w:eastAsia="黑体" w:cs="黑体"/>
          <w:b/>
          <w:bCs/>
          <w:sz w:val="24"/>
          <w:szCs w:val="24"/>
        </w:rPr>
        <w:t>证据</w:t>
      </w:r>
      <w:r>
        <w:rPr>
          <w:rFonts w:hint="eastAsia" w:ascii="黑体" w:hAnsi="黑体" w:eastAsia="黑体" w:cs="黑体"/>
          <w:b/>
          <w:bCs/>
          <w:sz w:val="24"/>
          <w:szCs w:val="24"/>
          <w:lang w:val="en-US" w:eastAsia="zh-CN"/>
        </w:rPr>
        <w:t>与证明</w:t>
      </w:r>
      <w:r>
        <w:rPr>
          <w:rFonts w:hint="eastAsia" w:ascii="黑体" w:hAnsi="黑体" w:eastAsia="黑体" w:cs="黑体"/>
          <w:b/>
          <w:bCs/>
          <w:sz w:val="24"/>
          <w:szCs w:val="24"/>
        </w:rPr>
        <w:t xml:space="preserve"> </w:t>
      </w:r>
      <w:r>
        <w:rPr>
          <w:rFonts w:hint="eastAsia" w:ascii="宋体" w:hAnsi="宋体" w:eastAsia="宋体" w:cs="宋体"/>
          <w:sz w:val="24"/>
          <w:szCs w:val="24"/>
        </w:rPr>
        <w:t xml:space="preserve"> </w:t>
      </w:r>
    </w:p>
    <w:p w14:paraId="3D996C5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eastAsia" w:ascii="宋体" w:hAnsi="宋体" w:cs="宋体"/>
          <w:sz w:val="24"/>
          <w:szCs w:val="24"/>
          <w:lang w:val="en-US" w:eastAsia="zh-CN"/>
        </w:rPr>
        <w:t>证据裁判原则的概念。</w:t>
      </w:r>
    </w:p>
    <w:p w14:paraId="494924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证据种类与分类</w:t>
      </w:r>
      <w:r>
        <w:rPr>
          <w:rFonts w:hint="eastAsia" w:ascii="宋体" w:hAnsi="宋体" w:cs="宋体"/>
          <w:sz w:val="24"/>
          <w:szCs w:val="24"/>
          <w:lang w:eastAsia="zh-CN"/>
        </w:rPr>
        <w:t>：</w:t>
      </w:r>
      <w:r>
        <w:rPr>
          <w:rFonts w:hint="eastAsia" w:ascii="宋体" w:hAnsi="宋体" w:eastAsia="宋体" w:cs="宋体"/>
          <w:sz w:val="24"/>
          <w:szCs w:val="24"/>
        </w:rPr>
        <w:t>物证、书证、证人证言、犯罪嫌疑人/被告人供述、鉴定意见等</w:t>
      </w:r>
      <w:r>
        <w:rPr>
          <w:rFonts w:hint="eastAsia" w:ascii="宋体" w:hAnsi="宋体" w:cs="宋体"/>
          <w:sz w:val="24"/>
          <w:szCs w:val="24"/>
          <w:lang w:eastAsia="zh-CN"/>
        </w:rPr>
        <w:t>；</w:t>
      </w:r>
      <w:r>
        <w:rPr>
          <w:rFonts w:hint="eastAsia" w:ascii="宋体" w:hAnsi="宋体" w:eastAsia="宋体" w:cs="宋体"/>
          <w:sz w:val="24"/>
          <w:szCs w:val="24"/>
        </w:rPr>
        <w:t xml:space="preserve">原始证据与传来证据、直接证据与间接证据的区分。  </w:t>
      </w:r>
    </w:p>
    <w:p w14:paraId="5B2CC47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default" w:ascii="宋体" w:hAnsi="宋体" w:cs="宋体"/>
          <w:sz w:val="24"/>
          <w:szCs w:val="24"/>
          <w:lang w:val="en-US" w:eastAsia="zh-CN"/>
        </w:rPr>
        <w:t>3</w:t>
      </w:r>
      <w:r>
        <w:rPr>
          <w:rFonts w:hint="eastAsia" w:ascii="宋体" w:hAnsi="宋体" w:cs="宋体"/>
          <w:sz w:val="24"/>
          <w:szCs w:val="24"/>
          <w:lang w:eastAsia="zh-CN"/>
        </w:rPr>
        <w:t>）</w:t>
      </w:r>
      <w:r>
        <w:rPr>
          <w:rFonts w:hint="eastAsia" w:ascii="宋体" w:hAnsi="宋体" w:eastAsia="宋体" w:cs="宋体"/>
          <w:sz w:val="24"/>
          <w:szCs w:val="24"/>
        </w:rPr>
        <w:t>非法证据排除规则：</w:t>
      </w:r>
      <w:r>
        <w:rPr>
          <w:rFonts w:hint="eastAsia" w:ascii="宋体" w:hAnsi="宋体" w:cs="宋体"/>
          <w:sz w:val="24"/>
          <w:szCs w:val="24"/>
          <w:lang w:val="en-US" w:eastAsia="zh-CN"/>
        </w:rPr>
        <w:t>言词证据非法证据排除</w:t>
      </w:r>
      <w:r>
        <w:rPr>
          <w:rFonts w:hint="eastAsia" w:ascii="宋体" w:hAnsi="宋体" w:eastAsia="宋体" w:cs="宋体"/>
          <w:sz w:val="24"/>
          <w:szCs w:val="24"/>
        </w:rPr>
        <w:t>的</w:t>
      </w:r>
      <w:r>
        <w:rPr>
          <w:rFonts w:hint="eastAsia" w:ascii="宋体" w:hAnsi="宋体" w:cs="宋体"/>
          <w:sz w:val="24"/>
          <w:szCs w:val="24"/>
          <w:lang w:val="en-US" w:eastAsia="zh-CN"/>
        </w:rPr>
        <w:t>条件、排除非法证据的方式。</w:t>
      </w:r>
    </w:p>
    <w:p w14:paraId="06BE994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黑体" w:hAnsi="黑体" w:eastAsia="黑体" w:cs="黑体"/>
          <w:b/>
          <w:bCs/>
          <w:sz w:val="24"/>
          <w:szCs w:val="24"/>
          <w:lang w:val="en-US" w:eastAsia="zh-CN"/>
        </w:rPr>
      </w:pPr>
      <w:r>
        <w:rPr>
          <w:rFonts w:hint="eastAsia" w:ascii="黑体" w:hAnsi="黑体" w:eastAsia="黑体" w:cs="黑体"/>
          <w:b/>
          <w:bCs/>
          <w:sz w:val="24"/>
          <w:szCs w:val="24"/>
          <w:lang w:val="en-US" w:eastAsia="zh-CN"/>
        </w:rPr>
        <w:t xml:space="preserve">19.起诉程序  </w:t>
      </w:r>
    </w:p>
    <w:p w14:paraId="5012CE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default" w:ascii="宋体" w:hAnsi="宋体" w:cs="宋体"/>
          <w:sz w:val="24"/>
          <w:szCs w:val="24"/>
          <w:lang w:val="en-US" w:eastAsia="zh-CN"/>
        </w:rPr>
        <w:t>1</w:t>
      </w:r>
      <w:r>
        <w:rPr>
          <w:rFonts w:hint="eastAsia" w:ascii="宋体" w:hAnsi="宋体" w:cs="宋体"/>
          <w:sz w:val="24"/>
          <w:szCs w:val="24"/>
          <w:lang w:val="en-US" w:eastAsia="zh-CN"/>
        </w:rPr>
        <w:t>）</w:t>
      </w:r>
      <w:r>
        <w:rPr>
          <w:rFonts w:hint="eastAsia" w:ascii="宋体" w:hAnsi="宋体" w:eastAsia="宋体" w:cs="宋体"/>
          <w:sz w:val="24"/>
          <w:szCs w:val="24"/>
        </w:rPr>
        <w:t>审查起诉：审查内容（</w:t>
      </w:r>
      <w:r>
        <w:rPr>
          <w:rFonts w:hint="eastAsia" w:ascii="宋体" w:hAnsi="宋体" w:cs="宋体"/>
          <w:sz w:val="24"/>
          <w:szCs w:val="24"/>
          <w:lang w:val="en-US" w:eastAsia="zh-CN"/>
        </w:rPr>
        <w:t>包括</w:t>
      </w:r>
      <w:r>
        <w:rPr>
          <w:rFonts w:hint="eastAsia" w:ascii="宋体" w:hAnsi="宋体" w:eastAsia="宋体" w:cs="宋体"/>
          <w:sz w:val="24"/>
          <w:szCs w:val="24"/>
        </w:rPr>
        <w:t xml:space="preserve">犯罪事实、证据、法律适用等）。  </w:t>
      </w:r>
    </w:p>
    <w:p w14:paraId="74F132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default" w:ascii="宋体" w:hAnsi="宋体" w:cs="宋体"/>
          <w:sz w:val="24"/>
          <w:szCs w:val="24"/>
          <w:lang w:val="en-US" w:eastAsia="zh-CN"/>
        </w:rPr>
        <w:t>2</w:t>
      </w:r>
      <w:r>
        <w:rPr>
          <w:rFonts w:hint="eastAsia" w:ascii="宋体" w:hAnsi="宋体" w:cs="宋体"/>
          <w:sz w:val="24"/>
          <w:szCs w:val="24"/>
          <w:lang w:val="en-US" w:eastAsia="zh-CN"/>
        </w:rPr>
        <w:t>）</w:t>
      </w:r>
      <w:r>
        <w:rPr>
          <w:rFonts w:hint="eastAsia" w:ascii="宋体" w:hAnsi="宋体" w:eastAsia="宋体" w:cs="宋体"/>
          <w:sz w:val="24"/>
          <w:szCs w:val="24"/>
        </w:rPr>
        <w:t>不起诉制度：法定不起诉、酌定不起诉、存疑不起诉的</w:t>
      </w:r>
      <w:r>
        <w:rPr>
          <w:rFonts w:hint="eastAsia" w:ascii="宋体" w:hAnsi="宋体" w:cs="宋体"/>
          <w:sz w:val="24"/>
          <w:szCs w:val="24"/>
          <w:lang w:val="en-US" w:eastAsia="zh-CN"/>
        </w:rPr>
        <w:t>概念和</w:t>
      </w:r>
      <w:r>
        <w:rPr>
          <w:rFonts w:hint="eastAsia" w:ascii="宋体" w:hAnsi="宋体" w:eastAsia="宋体" w:cs="宋体"/>
          <w:sz w:val="24"/>
          <w:szCs w:val="24"/>
        </w:rPr>
        <w:t xml:space="preserve">适用条件。  </w:t>
      </w:r>
    </w:p>
    <w:p w14:paraId="4D6543D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sz w:val="24"/>
          <w:szCs w:val="24"/>
        </w:rPr>
      </w:pPr>
      <w:r>
        <w:rPr>
          <w:rFonts w:hint="eastAsia" w:ascii="黑体" w:hAnsi="黑体" w:eastAsia="黑体" w:cs="黑体"/>
          <w:b/>
          <w:bCs/>
          <w:sz w:val="24"/>
          <w:szCs w:val="24"/>
          <w:lang w:val="en-US" w:eastAsia="zh-CN"/>
        </w:rPr>
        <w:t>20.第一审程序</w:t>
      </w:r>
      <w:r>
        <w:rPr>
          <w:rFonts w:hint="eastAsia" w:ascii="宋体" w:hAnsi="宋体" w:eastAsia="宋体" w:cs="宋体"/>
          <w:sz w:val="24"/>
          <w:szCs w:val="24"/>
        </w:rPr>
        <w:t xml:space="preserve">  </w:t>
      </w:r>
    </w:p>
    <w:p w14:paraId="501988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eastAsia" w:ascii="宋体" w:hAnsi="宋体" w:eastAsia="宋体" w:cs="宋体"/>
          <w:sz w:val="24"/>
          <w:szCs w:val="24"/>
        </w:rPr>
        <w:t>庭审程序</w:t>
      </w:r>
      <w:r>
        <w:rPr>
          <w:rFonts w:hint="eastAsia" w:ascii="宋体" w:hAnsi="宋体" w:cs="宋体"/>
          <w:sz w:val="24"/>
          <w:szCs w:val="24"/>
          <w:lang w:eastAsia="zh-CN"/>
        </w:rPr>
        <w:t>：</w:t>
      </w:r>
      <w:r>
        <w:rPr>
          <w:rFonts w:hint="eastAsia" w:ascii="宋体" w:hAnsi="宋体" w:eastAsia="宋体" w:cs="宋体"/>
          <w:sz w:val="24"/>
          <w:szCs w:val="24"/>
        </w:rPr>
        <w:t xml:space="preserve">庭前准备、法庭调查、法庭辩论的流程。  </w:t>
      </w:r>
    </w:p>
    <w:p w14:paraId="591A74A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 xml:space="preserve">简易程序与速裁程序：适用条件与审理特点。  </w:t>
      </w:r>
    </w:p>
    <w:p w14:paraId="0B510CC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sz w:val="24"/>
          <w:szCs w:val="24"/>
        </w:rPr>
      </w:pPr>
      <w:r>
        <w:rPr>
          <w:rFonts w:hint="eastAsia" w:ascii="黑体" w:hAnsi="黑体" w:eastAsia="黑体" w:cs="黑体"/>
          <w:b/>
          <w:bCs/>
          <w:sz w:val="24"/>
          <w:szCs w:val="24"/>
          <w:lang w:val="en-US" w:eastAsia="zh-CN"/>
        </w:rPr>
        <w:t>21.第二审程序</w:t>
      </w:r>
      <w:r>
        <w:rPr>
          <w:rFonts w:hint="eastAsia" w:ascii="宋体" w:hAnsi="宋体" w:eastAsia="宋体" w:cs="宋体"/>
          <w:sz w:val="24"/>
          <w:szCs w:val="24"/>
        </w:rPr>
        <w:t xml:space="preserve">  </w:t>
      </w:r>
    </w:p>
    <w:p w14:paraId="07C147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eastAsia" w:ascii="宋体" w:hAnsi="宋体" w:eastAsia="宋体" w:cs="宋体"/>
          <w:sz w:val="24"/>
          <w:szCs w:val="24"/>
        </w:rPr>
        <w:t>上诉与抗诉</w:t>
      </w:r>
      <w:r>
        <w:rPr>
          <w:rFonts w:hint="eastAsia" w:ascii="宋体" w:hAnsi="宋体" w:cs="宋体"/>
          <w:sz w:val="24"/>
          <w:szCs w:val="24"/>
          <w:lang w:eastAsia="zh-CN"/>
        </w:rPr>
        <w:t>：</w:t>
      </w:r>
      <w:r>
        <w:rPr>
          <w:rFonts w:hint="eastAsia" w:ascii="宋体" w:hAnsi="宋体" w:eastAsia="宋体" w:cs="宋体"/>
          <w:sz w:val="24"/>
          <w:szCs w:val="24"/>
        </w:rPr>
        <w:t xml:space="preserve">上诉人、抗诉机关的主体与期限。  </w:t>
      </w:r>
    </w:p>
    <w:p w14:paraId="02ED9B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
          <w:bCs/>
        </w:rPr>
      </w:pP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二审裁判：维持原判、改判、发回重审的</w:t>
      </w:r>
      <w:r>
        <w:rPr>
          <w:rFonts w:hint="eastAsia" w:ascii="宋体" w:hAnsi="宋体" w:cs="宋体"/>
          <w:sz w:val="24"/>
          <w:szCs w:val="24"/>
          <w:lang w:val="en-US" w:eastAsia="zh-CN"/>
        </w:rPr>
        <w:t>适用</w:t>
      </w:r>
      <w:r>
        <w:rPr>
          <w:rFonts w:hint="eastAsia" w:ascii="宋体" w:hAnsi="宋体" w:eastAsia="宋体" w:cs="宋体"/>
          <w:sz w:val="24"/>
          <w:szCs w:val="24"/>
        </w:rPr>
        <w:t xml:space="preserve">条件。   </w:t>
      </w:r>
    </w:p>
    <w:p w14:paraId="2F4BB823">
      <w:pPr>
        <w:spacing w:line="440" w:lineRule="exact"/>
        <w:ind w:firstLine="482" w:firstLineChars="200"/>
        <w:rPr>
          <w:rFonts w:hint="eastAsia" w:ascii="黑体" w:hAnsi="黑体" w:eastAsia="黑体" w:cs="黑体"/>
          <w:b/>
          <w:sz w:val="24"/>
        </w:rPr>
      </w:pPr>
      <w:r>
        <w:rPr>
          <w:rFonts w:ascii="黑体" w:hAnsi="黑体" w:eastAsia="黑体" w:cs="黑体"/>
          <w:b/>
          <w:sz w:val="24"/>
        </w:rPr>
        <w:t>四、考试方法与考试时</w:t>
      </w:r>
      <w:r>
        <w:rPr>
          <w:rFonts w:hint="eastAsia" w:ascii="黑体" w:hAnsi="黑体" w:eastAsia="黑体" w:cs="黑体"/>
          <w:b/>
          <w:sz w:val="24"/>
        </w:rPr>
        <w:t>长</w:t>
      </w:r>
    </w:p>
    <w:p w14:paraId="06E3DBE1">
      <w:pPr>
        <w:spacing w:line="440" w:lineRule="exact"/>
        <w:ind w:firstLine="480" w:firstLineChars="200"/>
        <w:rPr>
          <w:rFonts w:eastAsiaTheme="minorEastAsia"/>
          <w:sz w:val="24"/>
        </w:rPr>
      </w:pPr>
      <w:r>
        <w:rPr>
          <w:rFonts w:eastAsiaTheme="minorEastAsia"/>
          <w:sz w:val="24"/>
        </w:rPr>
        <w:t>1</w:t>
      </w:r>
      <w:r>
        <w:rPr>
          <w:rFonts w:hint="eastAsia" w:eastAsiaTheme="minorEastAsia"/>
          <w:sz w:val="24"/>
        </w:rPr>
        <w:t>.</w:t>
      </w:r>
      <w:r>
        <w:rPr>
          <w:rFonts w:eastAsiaTheme="minorEastAsia"/>
          <w:b/>
          <w:bCs/>
          <w:sz w:val="24"/>
        </w:rPr>
        <w:t>考试方法</w:t>
      </w:r>
      <w:r>
        <w:rPr>
          <w:rFonts w:eastAsiaTheme="minorEastAsia"/>
          <w:sz w:val="24"/>
        </w:rPr>
        <w:t>：笔试，闭卷；</w:t>
      </w:r>
    </w:p>
    <w:p w14:paraId="6E76ECF3">
      <w:pPr>
        <w:spacing w:line="440" w:lineRule="exact"/>
        <w:ind w:firstLine="480" w:firstLineChars="200"/>
        <w:rPr>
          <w:rFonts w:eastAsiaTheme="minorEastAsia"/>
          <w:sz w:val="24"/>
        </w:rPr>
      </w:pPr>
      <w:r>
        <w:rPr>
          <w:rFonts w:eastAsiaTheme="minorEastAsia"/>
          <w:sz w:val="24"/>
        </w:rPr>
        <w:t>2</w:t>
      </w:r>
      <w:r>
        <w:rPr>
          <w:rFonts w:hint="eastAsia" w:eastAsiaTheme="minorEastAsia"/>
          <w:sz w:val="24"/>
        </w:rPr>
        <w:t>.</w:t>
      </w:r>
      <w:r>
        <w:rPr>
          <w:rFonts w:hint="eastAsia" w:eastAsiaTheme="minorEastAsia"/>
          <w:b/>
          <w:bCs/>
          <w:sz w:val="24"/>
        </w:rPr>
        <w:t>总分</w:t>
      </w:r>
      <w:r>
        <w:rPr>
          <w:rFonts w:eastAsiaTheme="minorEastAsia"/>
          <w:sz w:val="24"/>
        </w:rPr>
        <w:t>：200分</w:t>
      </w:r>
    </w:p>
    <w:p w14:paraId="636D188B">
      <w:pPr>
        <w:spacing w:line="440" w:lineRule="exact"/>
        <w:ind w:firstLine="480" w:firstLineChars="200"/>
        <w:rPr>
          <w:rFonts w:eastAsiaTheme="minorEastAsia"/>
          <w:sz w:val="24"/>
        </w:rPr>
      </w:pPr>
      <w:r>
        <w:rPr>
          <w:rFonts w:eastAsiaTheme="minorEastAsia"/>
          <w:sz w:val="24"/>
        </w:rPr>
        <w:t>3</w:t>
      </w:r>
      <w:r>
        <w:rPr>
          <w:rFonts w:hint="eastAsia" w:eastAsiaTheme="minorEastAsia"/>
          <w:sz w:val="24"/>
        </w:rPr>
        <w:t>.</w:t>
      </w:r>
      <w:r>
        <w:rPr>
          <w:rFonts w:eastAsiaTheme="minorEastAsia"/>
          <w:b/>
          <w:bCs/>
          <w:sz w:val="24"/>
        </w:rPr>
        <w:t>考试时</w:t>
      </w:r>
      <w:r>
        <w:rPr>
          <w:rFonts w:hint="eastAsia" w:eastAsiaTheme="minorEastAsia"/>
          <w:b/>
          <w:bCs/>
          <w:sz w:val="24"/>
        </w:rPr>
        <w:t>长</w:t>
      </w:r>
      <w:r>
        <w:rPr>
          <w:rFonts w:eastAsiaTheme="minorEastAsia"/>
          <w:sz w:val="24"/>
        </w:rPr>
        <w:t>：150分钟</w:t>
      </w:r>
    </w:p>
    <w:p w14:paraId="6B53667C">
      <w:pPr>
        <w:spacing w:line="440" w:lineRule="exact"/>
        <w:ind w:firstLine="480" w:firstLineChars="200"/>
        <w:rPr>
          <w:rFonts w:eastAsiaTheme="minorEastAsia"/>
          <w:color w:val="auto"/>
          <w:sz w:val="24"/>
        </w:rPr>
      </w:pPr>
      <w:r>
        <w:rPr>
          <w:rFonts w:eastAsiaTheme="minorEastAsia"/>
          <w:sz w:val="24"/>
        </w:rPr>
        <w:t>4</w:t>
      </w:r>
      <w:r>
        <w:rPr>
          <w:rFonts w:hint="eastAsia" w:eastAsiaTheme="minorEastAsia"/>
          <w:sz w:val="24"/>
        </w:rPr>
        <w:t>.</w:t>
      </w:r>
      <w:r>
        <w:rPr>
          <w:rFonts w:eastAsiaTheme="minorEastAsia"/>
          <w:b/>
          <w:bCs/>
          <w:sz w:val="24"/>
        </w:rPr>
        <w:t>题目类型</w:t>
      </w:r>
      <w:r>
        <w:rPr>
          <w:rFonts w:eastAsiaTheme="minorEastAsia"/>
          <w:sz w:val="24"/>
        </w:rPr>
        <w:t>：</w:t>
      </w:r>
      <w:r>
        <w:rPr>
          <w:rFonts w:eastAsiaTheme="minorEastAsia"/>
          <w:color w:val="auto"/>
          <w:sz w:val="24"/>
        </w:rPr>
        <w:t>填空题、选择题、判断题、简答题、</w:t>
      </w:r>
      <w:r>
        <w:rPr>
          <w:rFonts w:hint="eastAsia" w:eastAsiaTheme="minorEastAsia"/>
          <w:color w:val="auto"/>
          <w:sz w:val="24"/>
        </w:rPr>
        <w:t>案例分析题</w:t>
      </w:r>
      <w:r>
        <w:rPr>
          <w:rFonts w:eastAsiaTheme="minorEastAsia"/>
          <w:color w:val="auto"/>
          <w:sz w:val="24"/>
        </w:rPr>
        <w:t>等。</w:t>
      </w:r>
    </w:p>
    <w:p w14:paraId="798F82A7">
      <w:pPr>
        <w:spacing w:line="440" w:lineRule="exact"/>
        <w:ind w:firstLine="482" w:firstLineChars="200"/>
        <w:rPr>
          <w:rFonts w:hint="eastAsia" w:ascii="黑体" w:hAnsi="黑体" w:eastAsia="黑体" w:cs="黑体"/>
          <w:b/>
          <w:sz w:val="24"/>
        </w:rPr>
      </w:pPr>
      <w:r>
        <w:rPr>
          <w:rFonts w:hint="eastAsia" w:ascii="黑体" w:hAnsi="黑体" w:eastAsia="黑体" w:cs="黑体"/>
          <w:b/>
          <w:sz w:val="24"/>
        </w:rPr>
        <w:t>五、推荐复习资料</w:t>
      </w:r>
    </w:p>
    <w:p w14:paraId="1194382F">
      <w:pPr>
        <w:spacing w:line="440" w:lineRule="exact"/>
        <w:ind w:firstLine="480" w:firstLineChars="200"/>
        <w:rPr>
          <w:rFonts w:hint="eastAsia" w:ascii="宋体" w:hAnsi="宋体" w:cs="宋体"/>
          <w:color w:val="auto"/>
          <w:sz w:val="24"/>
        </w:rPr>
      </w:pPr>
      <w:r>
        <w:rPr>
          <w:rFonts w:eastAsiaTheme="minorEastAsia"/>
          <w:color w:val="auto"/>
          <w:sz w:val="24"/>
        </w:rPr>
        <w:t>1</w:t>
      </w:r>
      <w:r>
        <w:rPr>
          <w:rFonts w:hint="eastAsia" w:eastAsiaTheme="minorEastAsia"/>
          <w:color w:val="auto"/>
          <w:sz w:val="24"/>
        </w:rPr>
        <w:t>.</w:t>
      </w:r>
      <w:r>
        <w:rPr>
          <w:rFonts w:ascii="宋体" w:hAnsi="宋体" w:cs="宋体"/>
          <w:color w:val="auto"/>
          <w:sz w:val="24"/>
        </w:rPr>
        <w:t>《</w:t>
      </w:r>
      <w:r>
        <w:rPr>
          <w:rFonts w:hint="eastAsia" w:ascii="宋体" w:hAnsi="宋体" w:cs="宋体"/>
          <w:color w:val="auto"/>
          <w:sz w:val="24"/>
        </w:rPr>
        <w:t>民法</w:t>
      </w:r>
      <w:r>
        <w:rPr>
          <w:rFonts w:ascii="宋体" w:hAnsi="宋体" w:cs="宋体"/>
          <w:color w:val="auto"/>
          <w:sz w:val="24"/>
        </w:rPr>
        <w:t>学</w:t>
      </w:r>
      <w:r>
        <w:rPr>
          <w:rFonts w:hint="eastAsia" w:ascii="宋体" w:hAnsi="宋体" w:cs="宋体"/>
          <w:color w:val="auto"/>
          <w:sz w:val="24"/>
        </w:rPr>
        <w:t xml:space="preserve"> 上册</w:t>
      </w:r>
      <w:r>
        <w:rPr>
          <w:rFonts w:ascii="宋体" w:hAnsi="宋体" w:cs="宋体"/>
          <w:color w:val="auto"/>
          <w:sz w:val="24"/>
        </w:rPr>
        <w:t>》</w:t>
      </w:r>
      <w:r>
        <w:rPr>
          <w:rFonts w:hint="eastAsia" w:ascii="宋体" w:hAnsi="宋体" w:cs="宋体"/>
          <w:color w:val="auto"/>
          <w:sz w:val="24"/>
        </w:rPr>
        <w:t>（第二版）、《民法学 下册》（第二版）</w:t>
      </w:r>
      <w:r>
        <w:rPr>
          <w:rFonts w:eastAsiaTheme="minorEastAsia"/>
          <w:color w:val="auto"/>
          <w:sz w:val="24"/>
        </w:rPr>
        <w:t>，</w:t>
      </w:r>
      <w:r>
        <w:rPr>
          <w:rFonts w:hint="eastAsia" w:ascii="宋体" w:hAnsi="宋体" w:cs="宋体"/>
          <w:color w:val="auto"/>
          <w:sz w:val="24"/>
        </w:rPr>
        <w:t>马克思主义理论研究和建设工程重点教材《刑法学》编写组著，高等教育出版社，2022年。</w:t>
      </w:r>
    </w:p>
    <w:p w14:paraId="7E3C0BC2">
      <w:pPr>
        <w:spacing w:line="440" w:lineRule="exact"/>
        <w:ind w:firstLine="480" w:firstLineChars="200"/>
        <w:rPr>
          <w:rFonts w:hint="eastAsia" w:ascii="宋体" w:hAnsi="宋体" w:cs="宋体"/>
          <w:sz w:val="24"/>
        </w:rPr>
      </w:pPr>
      <w:r>
        <w:rPr>
          <w:rFonts w:eastAsiaTheme="minorEastAsia"/>
          <w:color w:val="auto"/>
          <w:sz w:val="24"/>
        </w:rPr>
        <w:t>2</w:t>
      </w:r>
      <w:r>
        <w:rPr>
          <w:rFonts w:hint="eastAsia" w:eastAsiaTheme="minorEastAsia"/>
          <w:color w:val="auto"/>
          <w:sz w:val="24"/>
        </w:rPr>
        <w:t>.</w:t>
      </w:r>
      <w:r>
        <w:rPr>
          <w:rFonts w:hint="eastAsia" w:ascii="宋体" w:hAnsi="宋体" w:cs="宋体"/>
          <w:color w:val="auto"/>
          <w:sz w:val="24"/>
        </w:rPr>
        <w:t>《刑法学（上册 总论）》（第二版）、《刑法学（下册 分论）》（第二版），马克思主义理论研究和建设工程重点教材《刑法学》编写组编，高</w:t>
      </w:r>
      <w:r>
        <w:rPr>
          <w:rFonts w:hint="eastAsia" w:ascii="宋体" w:hAnsi="宋体" w:cs="宋体"/>
          <w:sz w:val="24"/>
        </w:rPr>
        <w:t>等教育出版社，2023年。</w:t>
      </w:r>
    </w:p>
    <w:p w14:paraId="609C0384">
      <w:pPr>
        <w:spacing w:line="440" w:lineRule="exact"/>
        <w:ind w:firstLine="480" w:firstLineChars="200"/>
        <w:rPr>
          <w:rFonts w:eastAsiaTheme="minorEastAsia"/>
          <w:sz w:val="24"/>
        </w:rPr>
      </w:pPr>
      <w:r>
        <w:rPr>
          <w:rFonts w:eastAsiaTheme="minorEastAsia"/>
          <w:sz w:val="24"/>
          <w:lang w:bidi="ar"/>
        </w:rPr>
        <w:t>3</w:t>
      </w:r>
      <w:r>
        <w:rPr>
          <w:rFonts w:hint="eastAsia" w:eastAsiaTheme="minorEastAsia"/>
          <w:sz w:val="24"/>
          <w:lang w:bidi="ar"/>
        </w:rPr>
        <w:t>.</w:t>
      </w:r>
      <w:r>
        <w:rPr>
          <w:rFonts w:eastAsiaTheme="minorEastAsia"/>
          <w:sz w:val="24"/>
        </w:rPr>
        <w:t>《</w:t>
      </w:r>
      <w:r>
        <w:rPr>
          <w:rFonts w:hint="eastAsia" w:eastAsiaTheme="minorEastAsia"/>
          <w:sz w:val="24"/>
        </w:rPr>
        <w:t>民事诉讼法</w:t>
      </w:r>
      <w:bookmarkStart w:id="2" w:name="_GoBack"/>
      <w:bookmarkEnd w:id="2"/>
      <w:r>
        <w:rPr>
          <w:rFonts w:hint="eastAsia" w:eastAsiaTheme="minorEastAsia"/>
          <w:sz w:val="24"/>
        </w:rPr>
        <w:t>学</w:t>
      </w:r>
      <w:r>
        <w:rPr>
          <w:rFonts w:eastAsiaTheme="minorEastAsia"/>
          <w:sz w:val="24"/>
        </w:rPr>
        <w:t>》（第</w:t>
      </w:r>
      <w:r>
        <w:rPr>
          <w:rFonts w:hint="eastAsia" w:eastAsiaTheme="minorEastAsia"/>
          <w:sz w:val="24"/>
        </w:rPr>
        <w:t>三</w:t>
      </w:r>
      <w:r>
        <w:rPr>
          <w:rFonts w:eastAsiaTheme="minorEastAsia"/>
          <w:sz w:val="24"/>
        </w:rPr>
        <w:t>版），</w:t>
      </w:r>
      <w:r>
        <w:rPr>
          <w:rFonts w:hint="eastAsia" w:ascii="宋体" w:hAnsi="宋体" w:cs="宋体"/>
          <w:sz w:val="24"/>
        </w:rPr>
        <w:t>马克思主义理论研究和建设工程重点教材</w:t>
      </w:r>
      <w:r>
        <w:rPr>
          <w:rFonts w:hint="eastAsia" w:eastAsiaTheme="minorEastAsia"/>
          <w:sz w:val="24"/>
        </w:rPr>
        <w:t>《民事诉讼法学》</w:t>
      </w:r>
      <w:r>
        <w:rPr>
          <w:rFonts w:eastAsiaTheme="minorEastAsia"/>
          <w:sz w:val="24"/>
        </w:rPr>
        <w:t>编写组编，高等教育出版社，202</w:t>
      </w:r>
      <w:r>
        <w:rPr>
          <w:rFonts w:hint="eastAsia" w:eastAsiaTheme="minorEastAsia"/>
          <w:sz w:val="24"/>
        </w:rPr>
        <w:t>2</w:t>
      </w:r>
      <w:r>
        <w:rPr>
          <w:rFonts w:eastAsiaTheme="minorEastAsia"/>
          <w:sz w:val="24"/>
        </w:rPr>
        <w:t>年。</w:t>
      </w:r>
    </w:p>
    <w:p w14:paraId="5C3FCA79">
      <w:pPr>
        <w:spacing w:line="440" w:lineRule="exact"/>
        <w:ind w:firstLine="480" w:firstLineChars="200"/>
        <w:rPr>
          <w:rFonts w:eastAsiaTheme="minorEastAsia"/>
          <w:sz w:val="24"/>
        </w:rPr>
      </w:pPr>
      <w:r>
        <w:rPr>
          <w:rFonts w:eastAsiaTheme="minorEastAsia"/>
          <w:sz w:val="24"/>
          <w:lang w:bidi="ar"/>
        </w:rPr>
        <w:t>4</w:t>
      </w:r>
      <w:r>
        <w:rPr>
          <w:rFonts w:hint="eastAsia" w:eastAsiaTheme="minorEastAsia"/>
          <w:sz w:val="24"/>
          <w:lang w:bidi="ar"/>
        </w:rPr>
        <w:t>.</w:t>
      </w:r>
      <w:r>
        <w:rPr>
          <w:rFonts w:eastAsiaTheme="minorEastAsia"/>
          <w:sz w:val="24"/>
          <w:lang w:bidi="ar"/>
        </w:rPr>
        <w:t>《</w:t>
      </w:r>
      <w:r>
        <w:rPr>
          <w:rFonts w:hint="eastAsia" w:eastAsiaTheme="minorEastAsia"/>
          <w:sz w:val="24"/>
          <w:lang w:bidi="ar"/>
        </w:rPr>
        <w:t>刑事诉讼法</w:t>
      </w:r>
      <w:r>
        <w:rPr>
          <w:rFonts w:eastAsiaTheme="minorEastAsia"/>
          <w:sz w:val="24"/>
          <w:lang w:bidi="ar"/>
        </w:rPr>
        <w:t>》</w:t>
      </w:r>
      <w:r>
        <w:rPr>
          <w:rFonts w:hint="eastAsia" w:eastAsiaTheme="minorEastAsia"/>
          <w:sz w:val="24"/>
          <w:lang w:bidi="ar"/>
        </w:rPr>
        <w:t>（第四版）</w:t>
      </w:r>
      <w:r>
        <w:rPr>
          <w:rFonts w:eastAsiaTheme="minorEastAsia"/>
          <w:sz w:val="24"/>
          <w:lang w:bidi="ar"/>
        </w:rPr>
        <w:t>，</w:t>
      </w:r>
      <w:r>
        <w:rPr>
          <w:rFonts w:hint="eastAsia" w:ascii="宋体" w:hAnsi="宋体" w:cs="宋体"/>
          <w:sz w:val="24"/>
        </w:rPr>
        <w:t>马克思主义理论研究和建设工程重点教材</w:t>
      </w:r>
      <w:r>
        <w:rPr>
          <w:rFonts w:hint="eastAsia" w:eastAsiaTheme="minorEastAsia"/>
          <w:sz w:val="24"/>
        </w:rPr>
        <w:t>《民事诉讼法学》</w:t>
      </w:r>
      <w:r>
        <w:rPr>
          <w:rFonts w:eastAsiaTheme="minorEastAsia"/>
          <w:sz w:val="24"/>
        </w:rPr>
        <w:t>编写组编，高等教育出版社，202</w:t>
      </w:r>
      <w:r>
        <w:rPr>
          <w:rFonts w:hint="eastAsia" w:eastAsiaTheme="minorEastAsia"/>
          <w:sz w:val="24"/>
        </w:rPr>
        <w:t>2</w:t>
      </w:r>
      <w:r>
        <w:rPr>
          <w:rFonts w:eastAsiaTheme="minorEastAsia"/>
          <w:sz w:val="24"/>
        </w:rPr>
        <w:t>年。</w:t>
      </w:r>
    </w:p>
    <w:sectPr>
      <w:footerReference r:id="rId3"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65AE150-33CC-4186-88D3-A8EA5A0FD34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924D4">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BB2BC48">
                          <w:pPr>
                            <w:pStyle w:val="4"/>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4BB2BC48">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wYjlkM2Q0ZmJjNzE5YzcxMTczODVmZTU0ZDZjM2EifQ=="/>
    <w:docVar w:name="KSO_WPS_MARK_KEY" w:val="fd176f10-4c6a-485f-8987-a163291066a0"/>
  </w:docVars>
  <w:rsids>
    <w:rsidRoot w:val="00935E6B"/>
    <w:rsid w:val="000013B3"/>
    <w:rsid w:val="00002089"/>
    <w:rsid w:val="00003341"/>
    <w:rsid w:val="00004D60"/>
    <w:rsid w:val="00006249"/>
    <w:rsid w:val="00010375"/>
    <w:rsid w:val="000237C8"/>
    <w:rsid w:val="0002574D"/>
    <w:rsid w:val="0003436A"/>
    <w:rsid w:val="00051213"/>
    <w:rsid w:val="000526BC"/>
    <w:rsid w:val="000548AE"/>
    <w:rsid w:val="00055234"/>
    <w:rsid w:val="0007163C"/>
    <w:rsid w:val="00077E24"/>
    <w:rsid w:val="0008362A"/>
    <w:rsid w:val="00091B3F"/>
    <w:rsid w:val="000922B0"/>
    <w:rsid w:val="00092E2A"/>
    <w:rsid w:val="000B5F0D"/>
    <w:rsid w:val="000B790F"/>
    <w:rsid w:val="000C6145"/>
    <w:rsid w:val="000E5EC8"/>
    <w:rsid w:val="0014125E"/>
    <w:rsid w:val="00150CC4"/>
    <w:rsid w:val="00154B9A"/>
    <w:rsid w:val="00172BCC"/>
    <w:rsid w:val="0017771E"/>
    <w:rsid w:val="001823E6"/>
    <w:rsid w:val="00183D25"/>
    <w:rsid w:val="001850CF"/>
    <w:rsid w:val="001A69A5"/>
    <w:rsid w:val="001C2C8B"/>
    <w:rsid w:val="001C400A"/>
    <w:rsid w:val="001F27D3"/>
    <w:rsid w:val="00203564"/>
    <w:rsid w:val="00215F53"/>
    <w:rsid w:val="00216F4A"/>
    <w:rsid w:val="002172E6"/>
    <w:rsid w:val="002225BB"/>
    <w:rsid w:val="00273AD6"/>
    <w:rsid w:val="002766EE"/>
    <w:rsid w:val="0028139F"/>
    <w:rsid w:val="00284F63"/>
    <w:rsid w:val="00297F08"/>
    <w:rsid w:val="002B37A2"/>
    <w:rsid w:val="002C712B"/>
    <w:rsid w:val="00370D3D"/>
    <w:rsid w:val="0037232F"/>
    <w:rsid w:val="003741DD"/>
    <w:rsid w:val="00395EDC"/>
    <w:rsid w:val="0039626F"/>
    <w:rsid w:val="003A2122"/>
    <w:rsid w:val="003F5407"/>
    <w:rsid w:val="0040452D"/>
    <w:rsid w:val="00404C8B"/>
    <w:rsid w:val="004073F3"/>
    <w:rsid w:val="00412EEA"/>
    <w:rsid w:val="0044246B"/>
    <w:rsid w:val="00450E74"/>
    <w:rsid w:val="004621C9"/>
    <w:rsid w:val="004811AF"/>
    <w:rsid w:val="00483B48"/>
    <w:rsid w:val="00485047"/>
    <w:rsid w:val="0049407C"/>
    <w:rsid w:val="004A7297"/>
    <w:rsid w:val="004B092F"/>
    <w:rsid w:val="004C1901"/>
    <w:rsid w:val="004E60B0"/>
    <w:rsid w:val="00504B2D"/>
    <w:rsid w:val="00537C6E"/>
    <w:rsid w:val="005531C3"/>
    <w:rsid w:val="0055522A"/>
    <w:rsid w:val="00556BFE"/>
    <w:rsid w:val="0057417F"/>
    <w:rsid w:val="00574AD8"/>
    <w:rsid w:val="00581376"/>
    <w:rsid w:val="005815B5"/>
    <w:rsid w:val="00595230"/>
    <w:rsid w:val="005968C9"/>
    <w:rsid w:val="005A310F"/>
    <w:rsid w:val="005B7DC2"/>
    <w:rsid w:val="005C1E4E"/>
    <w:rsid w:val="005C4237"/>
    <w:rsid w:val="005D2741"/>
    <w:rsid w:val="005F0664"/>
    <w:rsid w:val="0062740C"/>
    <w:rsid w:val="00645F6D"/>
    <w:rsid w:val="00656806"/>
    <w:rsid w:val="0068057F"/>
    <w:rsid w:val="006A206C"/>
    <w:rsid w:val="006A3468"/>
    <w:rsid w:val="006F3086"/>
    <w:rsid w:val="00704447"/>
    <w:rsid w:val="00704982"/>
    <w:rsid w:val="00711228"/>
    <w:rsid w:val="007336B2"/>
    <w:rsid w:val="00734B3D"/>
    <w:rsid w:val="00754FD6"/>
    <w:rsid w:val="007718CB"/>
    <w:rsid w:val="0078306D"/>
    <w:rsid w:val="007935C9"/>
    <w:rsid w:val="007B2CF5"/>
    <w:rsid w:val="0080554B"/>
    <w:rsid w:val="008156B3"/>
    <w:rsid w:val="0082522D"/>
    <w:rsid w:val="008362AC"/>
    <w:rsid w:val="00843ADA"/>
    <w:rsid w:val="008531F5"/>
    <w:rsid w:val="00855BCF"/>
    <w:rsid w:val="00856BD5"/>
    <w:rsid w:val="00871B6E"/>
    <w:rsid w:val="00874F7C"/>
    <w:rsid w:val="00877567"/>
    <w:rsid w:val="008872B1"/>
    <w:rsid w:val="008A27F3"/>
    <w:rsid w:val="008A396A"/>
    <w:rsid w:val="008A5512"/>
    <w:rsid w:val="008B2E8A"/>
    <w:rsid w:val="008E2C43"/>
    <w:rsid w:val="008E3D3B"/>
    <w:rsid w:val="008F08B2"/>
    <w:rsid w:val="008F78F9"/>
    <w:rsid w:val="00907CE8"/>
    <w:rsid w:val="009231C8"/>
    <w:rsid w:val="00935E6B"/>
    <w:rsid w:val="00944E1C"/>
    <w:rsid w:val="00945FC9"/>
    <w:rsid w:val="00950861"/>
    <w:rsid w:val="009529A3"/>
    <w:rsid w:val="00952F8B"/>
    <w:rsid w:val="00980C17"/>
    <w:rsid w:val="009812CB"/>
    <w:rsid w:val="00990C08"/>
    <w:rsid w:val="009A055C"/>
    <w:rsid w:val="009A3A42"/>
    <w:rsid w:val="009B56B4"/>
    <w:rsid w:val="009D2B0C"/>
    <w:rsid w:val="009E3A55"/>
    <w:rsid w:val="009F315A"/>
    <w:rsid w:val="009F5365"/>
    <w:rsid w:val="00A06230"/>
    <w:rsid w:val="00A11C6B"/>
    <w:rsid w:val="00A14378"/>
    <w:rsid w:val="00A21F09"/>
    <w:rsid w:val="00A32DB2"/>
    <w:rsid w:val="00A43FEA"/>
    <w:rsid w:val="00A67293"/>
    <w:rsid w:val="00A83E71"/>
    <w:rsid w:val="00A976EA"/>
    <w:rsid w:val="00AA255F"/>
    <w:rsid w:val="00AF01CF"/>
    <w:rsid w:val="00AF2FE9"/>
    <w:rsid w:val="00B10C19"/>
    <w:rsid w:val="00B11485"/>
    <w:rsid w:val="00B1175F"/>
    <w:rsid w:val="00B241BB"/>
    <w:rsid w:val="00B31FAF"/>
    <w:rsid w:val="00B40E30"/>
    <w:rsid w:val="00B54B78"/>
    <w:rsid w:val="00B71CC2"/>
    <w:rsid w:val="00B740C7"/>
    <w:rsid w:val="00BB6844"/>
    <w:rsid w:val="00BC3356"/>
    <w:rsid w:val="00BC765D"/>
    <w:rsid w:val="00BD4163"/>
    <w:rsid w:val="00BE78AC"/>
    <w:rsid w:val="00BF0B4E"/>
    <w:rsid w:val="00BF4A04"/>
    <w:rsid w:val="00C153D9"/>
    <w:rsid w:val="00C16AC1"/>
    <w:rsid w:val="00C2057D"/>
    <w:rsid w:val="00C36104"/>
    <w:rsid w:val="00C44062"/>
    <w:rsid w:val="00C66DE9"/>
    <w:rsid w:val="00C72FBC"/>
    <w:rsid w:val="00C732C9"/>
    <w:rsid w:val="00C75B0E"/>
    <w:rsid w:val="00C94F0D"/>
    <w:rsid w:val="00C965AE"/>
    <w:rsid w:val="00CA4FE8"/>
    <w:rsid w:val="00CB0AC9"/>
    <w:rsid w:val="00CD7B1E"/>
    <w:rsid w:val="00CE4A95"/>
    <w:rsid w:val="00CF3072"/>
    <w:rsid w:val="00D17372"/>
    <w:rsid w:val="00D24D53"/>
    <w:rsid w:val="00D26CB5"/>
    <w:rsid w:val="00D310C8"/>
    <w:rsid w:val="00D3462B"/>
    <w:rsid w:val="00D56867"/>
    <w:rsid w:val="00D7035C"/>
    <w:rsid w:val="00D75012"/>
    <w:rsid w:val="00D82064"/>
    <w:rsid w:val="00D91146"/>
    <w:rsid w:val="00DC665C"/>
    <w:rsid w:val="00DD6FF2"/>
    <w:rsid w:val="00DD75BE"/>
    <w:rsid w:val="00DD7D3A"/>
    <w:rsid w:val="00E10939"/>
    <w:rsid w:val="00E56AB3"/>
    <w:rsid w:val="00E663F3"/>
    <w:rsid w:val="00EB1171"/>
    <w:rsid w:val="00EB4580"/>
    <w:rsid w:val="00EE4BAB"/>
    <w:rsid w:val="00F0500B"/>
    <w:rsid w:val="00F05202"/>
    <w:rsid w:val="00F120A1"/>
    <w:rsid w:val="00F2608B"/>
    <w:rsid w:val="00F27CD5"/>
    <w:rsid w:val="00F62E97"/>
    <w:rsid w:val="00F64AC1"/>
    <w:rsid w:val="00F81A1A"/>
    <w:rsid w:val="00F86CB3"/>
    <w:rsid w:val="00F92A45"/>
    <w:rsid w:val="00FB7E5C"/>
    <w:rsid w:val="00FC310F"/>
    <w:rsid w:val="00FC3477"/>
    <w:rsid w:val="00FD00EF"/>
    <w:rsid w:val="00FD2639"/>
    <w:rsid w:val="00FD36DD"/>
    <w:rsid w:val="00FD3FC0"/>
    <w:rsid w:val="00FE4494"/>
    <w:rsid w:val="00FE68D8"/>
    <w:rsid w:val="00FF5EF8"/>
    <w:rsid w:val="03F70C16"/>
    <w:rsid w:val="0819188E"/>
    <w:rsid w:val="08484EA4"/>
    <w:rsid w:val="0BB247D3"/>
    <w:rsid w:val="0C356753"/>
    <w:rsid w:val="0E280947"/>
    <w:rsid w:val="0E596F18"/>
    <w:rsid w:val="0FBD2A91"/>
    <w:rsid w:val="11993544"/>
    <w:rsid w:val="130D3C66"/>
    <w:rsid w:val="135618C9"/>
    <w:rsid w:val="1CA532CE"/>
    <w:rsid w:val="1DC926ED"/>
    <w:rsid w:val="206E7DD6"/>
    <w:rsid w:val="23B15D2C"/>
    <w:rsid w:val="241035B6"/>
    <w:rsid w:val="24A563F4"/>
    <w:rsid w:val="28285372"/>
    <w:rsid w:val="2A1D07DB"/>
    <w:rsid w:val="2A5E7587"/>
    <w:rsid w:val="2C875434"/>
    <w:rsid w:val="316A12DE"/>
    <w:rsid w:val="31E36A97"/>
    <w:rsid w:val="31E50AF0"/>
    <w:rsid w:val="33B82239"/>
    <w:rsid w:val="341129DC"/>
    <w:rsid w:val="4076471B"/>
    <w:rsid w:val="425F7184"/>
    <w:rsid w:val="42D92629"/>
    <w:rsid w:val="43935750"/>
    <w:rsid w:val="47DA3AC6"/>
    <w:rsid w:val="49550A69"/>
    <w:rsid w:val="4A4C71A1"/>
    <w:rsid w:val="4B6F393D"/>
    <w:rsid w:val="4F973887"/>
    <w:rsid w:val="4FC9093A"/>
    <w:rsid w:val="54663BC4"/>
    <w:rsid w:val="588222BE"/>
    <w:rsid w:val="58A04985"/>
    <w:rsid w:val="5BC52595"/>
    <w:rsid w:val="5D951B8D"/>
    <w:rsid w:val="5E393EBA"/>
    <w:rsid w:val="5F473629"/>
    <w:rsid w:val="63A63831"/>
    <w:rsid w:val="69250323"/>
    <w:rsid w:val="75AB0A38"/>
    <w:rsid w:val="75BF32F7"/>
    <w:rsid w:val="78C665CC"/>
    <w:rsid w:val="7CA331DB"/>
    <w:rsid w:val="7DE0485D"/>
    <w:rsid w:val="7EA625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0"/>
    <w:autoRedefine/>
    <w:unhideWhenUsed/>
    <w:qFormat/>
    <w:uiPriority w:val="1"/>
    <w:pPr>
      <w:spacing w:after="120"/>
    </w:pPr>
    <w:rPr>
      <w:szCs w:val="22"/>
    </w:rPr>
  </w:style>
  <w:style w:type="paragraph" w:styleId="3">
    <w:name w:val="Body Text Indent"/>
    <w:basedOn w:val="1"/>
    <w:autoRedefine/>
    <w:qFormat/>
    <w:uiPriority w:val="0"/>
    <w:pPr>
      <w:widowControl/>
      <w:spacing w:before="100" w:beforeAutospacing="1" w:after="100" w:afterAutospacing="1"/>
      <w:jc w:val="left"/>
    </w:pPr>
    <w:rPr>
      <w:rFonts w:ascii="宋体" w:hAnsi="宋体" w:cs="宋体"/>
      <w:kern w:val="0"/>
      <w:sz w:val="24"/>
    </w:rPr>
  </w:style>
  <w:style w:type="paragraph" w:styleId="4">
    <w:name w:val="footer"/>
    <w:basedOn w:val="1"/>
    <w:link w:val="11"/>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character" w:styleId="9">
    <w:name w:val="Strong"/>
    <w:autoRedefine/>
    <w:qFormat/>
    <w:uiPriority w:val="0"/>
    <w:rPr>
      <w:b/>
      <w:bCs/>
    </w:rPr>
  </w:style>
  <w:style w:type="character" w:customStyle="1" w:styleId="10">
    <w:name w:val="正文文本 字符"/>
    <w:link w:val="2"/>
    <w:autoRedefine/>
    <w:qFormat/>
    <w:uiPriority w:val="1"/>
    <w:rPr>
      <w:kern w:val="2"/>
      <w:sz w:val="21"/>
      <w:szCs w:val="22"/>
    </w:rPr>
  </w:style>
  <w:style w:type="character" w:customStyle="1" w:styleId="11">
    <w:name w:val="页脚 字符"/>
    <w:link w:val="4"/>
    <w:autoRedefine/>
    <w:qFormat/>
    <w:uiPriority w:val="0"/>
    <w:rPr>
      <w:kern w:val="2"/>
      <w:sz w:val="18"/>
      <w:szCs w:val="18"/>
    </w:rPr>
  </w:style>
  <w:style w:type="character" w:customStyle="1" w:styleId="12">
    <w:name w:val="页眉 字符"/>
    <w:link w:val="5"/>
    <w:autoRedefine/>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3969</Words>
  <Characters>4017</Characters>
  <Lines>98</Lines>
  <Paragraphs>142</Paragraphs>
  <TotalTime>2</TotalTime>
  <ScaleCrop>false</ScaleCrop>
  <LinksUpToDate>false</LinksUpToDate>
  <CharactersWithSpaces>4041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2024-03-05T07:35:00Z</dcterms:created>
  <dc:creator>赵初元</dc:creator>
  <cp:lastModifiedBy>淡然一笑</cp:lastModifiedBy>
  <dcterms:modified xsi:type="dcterms:W3CDTF">2025-03-08T15:25:46Z</dcterms:modified>
  <dc:title>考试大纲的格式</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2052-12.1.0.20305</vt:lpwstr>
  </property>
  <property fmtid="{D5CDD505-2E9C-101B-9397-08002B2CF9AE}" pid="4" name="ICV">
    <vt:lpwstr>1CDBD903114B4105AF9135EB7A1BE8D5_13</vt:lpwstr>
  </property>
  <property fmtid="{D5CDD505-2E9C-101B-9397-08002B2CF9AE}" pid="5" name="KSOTemplateDocerSaveRecord">
    <vt:lpwstr>eyJoZGlkIjoiZjViMjc1NGNiZDhiYTZiNGM5MDEwYWM5ZDk3MjNmOTQiLCJ1c2VySWQiOiI0MDQ5ODI3MjMifQ==</vt:lpwstr>
  </property>
</Properties>
</file>