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3B54" w14:textId="77777777" w:rsidR="0036682A" w:rsidRDefault="00000000">
      <w:pPr>
        <w:shd w:val="clear" w:color="auto" w:fill="FFFFFF"/>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中南林业科技大学涉外学院</w:t>
      </w:r>
      <w:r>
        <w:rPr>
          <w:rFonts w:ascii="方正小标宋简体" w:eastAsia="方正小标宋简体" w:hAnsi="黑体" w:cs="方正小标宋简体"/>
          <w:sz w:val="36"/>
          <w:szCs w:val="36"/>
        </w:rPr>
        <w:t>2024</w:t>
      </w:r>
      <w:r>
        <w:rPr>
          <w:rFonts w:ascii="方正小标宋简体" w:eastAsia="方正小标宋简体" w:hAnsi="黑体" w:cs="方正小标宋简体" w:hint="eastAsia"/>
          <w:sz w:val="36"/>
          <w:szCs w:val="36"/>
        </w:rPr>
        <w:t>年“专升本”</w:t>
      </w:r>
    </w:p>
    <w:p w14:paraId="5ECCD862" w14:textId="77777777" w:rsidR="0036682A" w:rsidRDefault="00000000">
      <w:pPr>
        <w:widowControl/>
        <w:shd w:val="clear" w:color="auto" w:fill="FFFFFF"/>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《国际贸易实务》课程考试大纲</w:t>
      </w:r>
    </w:p>
    <w:p w14:paraId="739623C1" w14:textId="77777777" w:rsidR="0036682A" w:rsidRDefault="00000000">
      <w:pPr>
        <w:pStyle w:val="a8"/>
        <w:widowControl/>
        <w:numPr>
          <w:ilvl w:val="0"/>
          <w:numId w:val="1"/>
        </w:numPr>
        <w:shd w:val="clear" w:color="auto" w:fill="FFFFFF"/>
        <w:spacing w:line="360" w:lineRule="auto"/>
        <w:ind w:firstLineChars="0"/>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考试基本要求</w:t>
      </w:r>
    </w:p>
    <w:p w14:paraId="61E6A27D"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本考试是为国际经济与贸易专业招收“专升本”学生而实施的具有选拔功能的水平考试，其指导思想是既要有利于国家对高层次人才的选拔，又要有利于促进高等学校专业课程教学质量的提高，考试对象为2024年参加“专升本”考试的考生。</w:t>
      </w:r>
    </w:p>
    <w:p w14:paraId="67F48D85" w14:textId="77777777" w:rsidR="0036682A" w:rsidRDefault="00000000">
      <w:pPr>
        <w:widowControl/>
        <w:shd w:val="clear" w:color="auto" w:fill="FFFFFF"/>
        <w:spacing w:line="560" w:lineRule="exact"/>
        <w:ind w:firstLineChars="200" w:firstLine="480"/>
        <w:rPr>
          <w:rFonts w:ascii="仿宋_GB2312" w:eastAsia="仿宋_GB2312" w:hAnsi="宋体"/>
          <w:b/>
          <w:bCs/>
          <w:color w:val="000000"/>
          <w:kern w:val="0"/>
          <w:sz w:val="24"/>
          <w:szCs w:val="24"/>
        </w:rPr>
      </w:pPr>
      <w:r>
        <w:rPr>
          <w:rFonts w:ascii="仿宋" w:eastAsia="仿宋" w:hAnsi="仿宋" w:cs="仿宋" w:hint="eastAsia"/>
          <w:kern w:val="0"/>
          <w:sz w:val="24"/>
          <w:szCs w:val="24"/>
        </w:rPr>
        <w:t>《国际贸易实务》是一门实践性、操作性和综合性很强的应用型课程，是国际经济与贸易专业重要的专业基础核心课程。学习该课程的主要目的是使学生了解国际贸易实务方面的基础理论和国际惯例，掌握进出口贸易的流程和操作技巧，懂得如何将所学的原理用来解决实际业务问题。从而使学生在从事国际贸易活动中，既能正确贯彻我国对外贸易的方针政策，确保最佳经济效益，又能按国际贸易法规办事，成为外贸战线实用型人才。</w:t>
      </w:r>
    </w:p>
    <w:p w14:paraId="2BE607AD" w14:textId="77777777" w:rsidR="0036682A" w:rsidRDefault="0000000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二、考试方式、时间、题型及比例</w:t>
      </w:r>
    </w:p>
    <w:p w14:paraId="32C141F4" w14:textId="77777777" w:rsidR="0036682A" w:rsidRDefault="00000000">
      <w:pPr>
        <w:widowControl/>
        <w:shd w:val="clear" w:color="auto" w:fill="FFFFFF"/>
        <w:spacing w:line="560" w:lineRule="exact"/>
        <w:ind w:leftChars="171" w:left="359"/>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1．考试方式：闭卷笔试</w:t>
      </w:r>
    </w:p>
    <w:p w14:paraId="3B0BF9C5" w14:textId="0E50A58D" w:rsidR="0036682A" w:rsidRDefault="00000000">
      <w:pPr>
        <w:widowControl/>
        <w:shd w:val="clear" w:color="auto" w:fill="FFFFFF"/>
        <w:spacing w:line="560" w:lineRule="exact"/>
        <w:ind w:leftChars="171" w:left="359"/>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2．考试时间：100分钟</w:t>
      </w:r>
      <w:r w:rsidR="001C5AF0">
        <w:rPr>
          <w:rFonts w:ascii="仿宋" w:eastAsia="仿宋" w:hAnsi="仿宋" w:cs="仿宋" w:hint="eastAsia"/>
          <w:sz w:val="24"/>
          <w:highlight w:val="yellow"/>
        </w:rPr>
        <w:t>(最终以准考证时间为准)</w:t>
      </w:r>
    </w:p>
    <w:p w14:paraId="5579C305" w14:textId="77777777" w:rsidR="0036682A" w:rsidRDefault="00000000">
      <w:pPr>
        <w:widowControl/>
        <w:shd w:val="clear" w:color="auto" w:fill="FFFFFF"/>
        <w:spacing w:line="560" w:lineRule="exact"/>
        <w:ind w:leftChars="171" w:left="359"/>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 题型比例：</w:t>
      </w:r>
      <w:r>
        <w:rPr>
          <w:rFonts w:ascii="仿宋" w:eastAsia="仿宋" w:hAnsi="仿宋" w:cs="仿宋" w:hint="eastAsia"/>
          <w:color w:val="000000"/>
          <w:kern w:val="0"/>
          <w:sz w:val="24"/>
          <w:szCs w:val="24"/>
        </w:rPr>
        <w:t>总分值为100分。考试题型主要为：单选题（40%）、多选题（10%）、判断题（10%）、简答题（20%）、案例分析题（20%）</w:t>
      </w:r>
    </w:p>
    <w:p w14:paraId="3B3B8975" w14:textId="77777777" w:rsidR="0036682A" w:rsidRDefault="0000000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三、考试内容及考试要求</w:t>
      </w:r>
    </w:p>
    <w:p w14:paraId="761523E5"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（一）导论</w:t>
      </w:r>
    </w:p>
    <w:p w14:paraId="240EF29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6C7D61FF" w14:textId="77777777" w:rsidR="0036682A" w:rsidRDefault="00000000">
      <w:pPr>
        <w:widowControl/>
        <w:numPr>
          <w:ilvl w:val="0"/>
          <w:numId w:val="2"/>
        </w:numPr>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国际贸易的研究对象</w:t>
      </w:r>
    </w:p>
    <w:p w14:paraId="212556FE" w14:textId="77777777" w:rsidR="0036682A" w:rsidRDefault="00000000">
      <w:pPr>
        <w:widowControl/>
        <w:numPr>
          <w:ilvl w:val="0"/>
          <w:numId w:val="2"/>
        </w:numPr>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国际贸易的基本流程</w:t>
      </w:r>
    </w:p>
    <w:p w14:paraId="308722B8" w14:textId="77777777" w:rsidR="0036682A" w:rsidRDefault="00000000">
      <w:pPr>
        <w:widowControl/>
        <w:numPr>
          <w:ilvl w:val="0"/>
          <w:numId w:val="2"/>
        </w:numPr>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国际贸易的法律法规</w:t>
      </w:r>
    </w:p>
    <w:p w14:paraId="4B4BBB8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3365AC8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（1）了解国际贸易的研究对象和基本内容；熟悉国际贸易进出口业务的基本流程。</w:t>
      </w:r>
    </w:p>
    <w:p w14:paraId="5E981D91" w14:textId="77777777" w:rsidR="0036682A" w:rsidRDefault="00000000">
      <w:pPr>
        <w:widowControl/>
        <w:shd w:val="clear" w:color="auto" w:fill="FFFFFF"/>
        <w:spacing w:line="560" w:lineRule="exact"/>
        <w:ind w:firstLineChars="200" w:firstLine="480"/>
        <w:rPr>
          <w:rFonts w:ascii="仿宋" w:eastAsia="仿宋" w:hAnsi="仿宋" w:cs="仿宋"/>
          <w:b/>
          <w:bCs/>
          <w:color w:val="000000"/>
          <w:kern w:val="0"/>
          <w:sz w:val="24"/>
          <w:szCs w:val="24"/>
        </w:rPr>
      </w:pPr>
      <w:r>
        <w:rPr>
          <w:rFonts w:ascii="仿宋" w:eastAsia="仿宋" w:hAnsi="仿宋" w:cs="仿宋" w:hint="eastAsia"/>
          <w:kern w:val="0"/>
          <w:sz w:val="24"/>
          <w:szCs w:val="24"/>
        </w:rPr>
        <w:t>（2）掌握理解国际贸易方面的国内法、国际公约和国际惯例的适用性。</w:t>
      </w:r>
    </w:p>
    <w:p w14:paraId="0CB326CF"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（二）</w:t>
      </w:r>
      <w:r>
        <w:rPr>
          <w:rFonts w:ascii="仿宋" w:eastAsia="仿宋" w:hAnsi="仿宋" w:cs="仿宋" w:hint="eastAsia"/>
          <w:color w:val="000000"/>
          <w:kern w:val="0"/>
          <w:sz w:val="24"/>
          <w:szCs w:val="24"/>
        </w:rPr>
        <w:t>国际货物买卖合同的磋商与订立</w:t>
      </w:r>
    </w:p>
    <w:p w14:paraId="4FE4929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0ED877F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（1）合同交易磋商的一般程序</w:t>
      </w:r>
    </w:p>
    <w:p w14:paraId="217EC85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（2）发盘、还盘和接受</w:t>
      </w:r>
    </w:p>
    <w:p w14:paraId="17D7D53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（3）合同的订立</w:t>
      </w:r>
    </w:p>
    <w:p w14:paraId="4E1BA09B" w14:textId="77777777" w:rsidR="0036682A" w:rsidRDefault="00000000">
      <w:pPr>
        <w:widowControl/>
        <w:numPr>
          <w:ilvl w:val="0"/>
          <w:numId w:val="2"/>
        </w:numPr>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合同的履行</w:t>
      </w:r>
    </w:p>
    <w:p w14:paraId="14ED3D4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6C5517B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（1）了解国际货物贸易进出口交易的业务流程，熟悉国际货物贸易合同磋商前的准备工作和合同磋商程序，熟悉有关公约、惯例对询盘、发盘、还盘、接受的规定；掌握合同的基本形式和内容，并能草拟合同。</w:t>
      </w:r>
    </w:p>
    <w:p w14:paraId="177B036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（2）掌握发盘的定义、构成条件、撤销与撤回；接受的定义、构成条件和生效与撤回；合同的形式、内容及构成条件。</w:t>
      </w:r>
    </w:p>
    <w:p w14:paraId="653D2927"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（三）国际贸易术语</w:t>
      </w:r>
    </w:p>
    <w:p w14:paraId="7660AE9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761770A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（1）贸易术语的含义与作用</w:t>
      </w:r>
    </w:p>
    <w:p w14:paraId="7C49E31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（2）适用于各种运输方式的贸易术语</w:t>
      </w:r>
    </w:p>
    <w:p w14:paraId="39994E7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（3）适用于水上运输方式的贸易术语</w:t>
      </w:r>
    </w:p>
    <w:p w14:paraId="4963B06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（4）选用贸易术语的原则</w:t>
      </w:r>
    </w:p>
    <w:p w14:paraId="1073275A"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2CB9698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（1）了解国际贸易术语的概念和有关国际贸易术语的国际惯例。</w:t>
      </w:r>
    </w:p>
    <w:p w14:paraId="60135FD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（2）掌握国际商会《2020通则》解释的11种贸易术语，理解一些主要贸易术语的含义、特点及其运用，特别是贸易术语下买卖双方的义务，责任和风险划分。重点区别FOB、CFR、CIF和FCA、CPT、CIP的异同区别。</w:t>
      </w:r>
    </w:p>
    <w:p w14:paraId="6250096D"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（四）国际贸易商品价格</w:t>
      </w:r>
    </w:p>
    <w:p w14:paraId="33868A6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4B77F87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（1）进出口商品作价的原则和方法</w:t>
      </w:r>
    </w:p>
    <w:p w14:paraId="5483DAC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（2）国际贸易合同中价格条款</w:t>
      </w:r>
    </w:p>
    <w:p w14:paraId="616CCD3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（3）佣金和折扣的运用</w:t>
      </w:r>
    </w:p>
    <w:p w14:paraId="2608ED4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（4）对外贸易效益成本核算</w:t>
      </w:r>
    </w:p>
    <w:p w14:paraId="3F82944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0F7F547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（1）掌握进出口商品的作价原则和作价方法；了解合同中价格条款的基本内容和正确订立合同中的价格条款。</w:t>
      </w:r>
    </w:p>
    <w:p w14:paraId="22D7351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（2）掌握成本核算的内容和计算方法；计价货币选择的原则及规避风险的措施；佣金和折扣的计算。</w:t>
      </w:r>
    </w:p>
    <w:p w14:paraId="351B81A0"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（五）商品的品名、质量、数量和包装</w:t>
      </w:r>
    </w:p>
    <w:p w14:paraId="7B48B6A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2F943B9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（1）商品的品名</w:t>
      </w:r>
    </w:p>
    <w:p w14:paraId="64BE49A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（2）商品的品质</w:t>
      </w:r>
    </w:p>
    <w:p w14:paraId="731C379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（3）商品的数量</w:t>
      </w:r>
    </w:p>
    <w:p w14:paraId="1C8CED2D"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（4）商品的包装</w:t>
      </w:r>
    </w:p>
    <w:p w14:paraId="6573AB0A"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21759AB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（1）了解商品的品名及命名方法；合同中商品品质的表示方法及订立品质条款的注意事项。</w:t>
      </w:r>
    </w:p>
    <w:p w14:paraId="37BD308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（2）掌握合同中商品数量的计算方法及数量条款的订立；数量条款及数量机动幅度的规定办法。</w:t>
      </w:r>
    </w:p>
    <w:p w14:paraId="6FFB80E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（3）熟悉包装分类，包装条款的规定和运输标志的设计。</w:t>
      </w:r>
    </w:p>
    <w:p w14:paraId="1E8D4AA1"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（六）国际货物运输</w:t>
      </w:r>
    </w:p>
    <w:p w14:paraId="2D74D03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7563A92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（1）国际海洋货物运输中两种运输方式的定义和基本特点</w:t>
      </w:r>
    </w:p>
    <w:p w14:paraId="0B5C8C8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（2）分批装运和转运的定义</w:t>
      </w:r>
    </w:p>
    <w:p w14:paraId="7888687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（3）有关运费的计算方法</w:t>
      </w:r>
    </w:p>
    <w:p w14:paraId="241C915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（4）海运提单的概念、性质和作用、分类</w:t>
      </w:r>
    </w:p>
    <w:p w14:paraId="7701B1F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（5）清洁提单和不清洁提单的概念</w:t>
      </w:r>
    </w:p>
    <w:p w14:paraId="1715436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（6）了解其他的运输方式</w:t>
      </w:r>
    </w:p>
    <w:p w14:paraId="25C66A0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47DF6D0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（1）了解国际贸易的各种运输方式及其特点，尤其是海洋运输的相关知识。</w:t>
      </w:r>
    </w:p>
    <w:p w14:paraId="6167A75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（2）熟悉运输单据的种类与作用。</w:t>
      </w:r>
    </w:p>
    <w:p w14:paraId="608BE56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（3）掌握装运条款的主要内容，学会运费的计算。</w:t>
      </w:r>
    </w:p>
    <w:p w14:paraId="71EDC6F0"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（七）国际货物运输保险</w:t>
      </w:r>
    </w:p>
    <w:p w14:paraId="49F5C97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753DCF6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（1）保险的基本原则</w:t>
      </w:r>
    </w:p>
    <w:p w14:paraId="5F49F2E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（2）货物运输保险保障的范围、有关概念</w:t>
      </w:r>
    </w:p>
    <w:p w14:paraId="32F8CED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（3）损失的种类、定义，共同海损和单独海损的概念</w:t>
      </w:r>
    </w:p>
    <w:p w14:paraId="0E2464DA"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（4）我国海运保险的险别、范围</w:t>
      </w:r>
    </w:p>
    <w:p w14:paraId="253DC90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（5）伦敦协会货物保险的主要险别、范围</w:t>
      </w:r>
    </w:p>
    <w:p w14:paraId="4E54DB9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（6）保险实务操作：投保金额、保险单据的种类保险费的计算</w:t>
      </w:r>
    </w:p>
    <w:p w14:paraId="287A155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（7）了解其他运输方式下的保险险别</w:t>
      </w:r>
    </w:p>
    <w:p w14:paraId="6E91756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2.考核要求</w:t>
      </w:r>
    </w:p>
    <w:p w14:paraId="5D51151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（1）掌握海运风险及海运损失的有关内容。</w:t>
      </w:r>
    </w:p>
    <w:p w14:paraId="0AA2907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 xml:space="preserve">（2）掌握我国海运货物险别及合同中的保险条款的规定办法，学会保险费的计算。 </w:t>
      </w:r>
    </w:p>
    <w:p w14:paraId="198BC8F2"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（八）国际货款的结算</w:t>
      </w:r>
    </w:p>
    <w:p w14:paraId="22A89E7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1.考核的知识点</w:t>
      </w:r>
    </w:p>
    <w:p w14:paraId="39D5128D"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（1）汇款、托收、信用证的概念</w:t>
      </w:r>
    </w:p>
    <w:p w14:paraId="3E358FB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（2）汇票的定义和基本内容</w:t>
      </w:r>
    </w:p>
    <w:p w14:paraId="27D6B61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（3）汇款、托收和信用证的基本业务流程</w:t>
      </w:r>
    </w:p>
    <w:p w14:paraId="731592E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（4）信用证的定义、特点、作用、程序、案例分析</w:t>
      </w:r>
    </w:p>
    <w:p w14:paraId="1DB1D1B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（5）银行保函和备用信用证的定义</w:t>
      </w:r>
    </w:p>
    <w:p w14:paraId="49C6D74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（6）国际保理业务的含义、基本内容及操作流程</w:t>
      </w:r>
    </w:p>
    <w:p w14:paraId="6C3EC14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（7）汇票、本票和支票的异同点</w:t>
      </w:r>
    </w:p>
    <w:p w14:paraId="3E89708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39AE934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（1）明确汇票、本票、支票的定义、种类、内容。</w:t>
      </w:r>
    </w:p>
    <w:p w14:paraId="7954F96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（2）掌握汇款、托收的含义基本业务流程。</w:t>
      </w:r>
    </w:p>
    <w:p w14:paraId="4BF028B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（3）熟练掌握信用证的定义、特点、作用及操作流程，了解国际保理业务的特点及作用。</w:t>
      </w:r>
    </w:p>
    <w:p w14:paraId="57563DD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（4）学会在国际贸易不同条件下正确选择适当的支付方式。</w:t>
      </w:r>
    </w:p>
    <w:p w14:paraId="228FEACE"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（九）国际贸易争议的预防与处理</w:t>
      </w:r>
    </w:p>
    <w:p w14:paraId="062F981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6AE94C4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（1）检验的时间和地点</w:t>
      </w:r>
    </w:p>
    <w:p w14:paraId="131FBE3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（2）定金与预付款的区别，约定定金条款要考虑的因素</w:t>
      </w:r>
    </w:p>
    <w:p w14:paraId="43D14B60"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（3）违约金条款的规定</w:t>
      </w:r>
    </w:p>
    <w:p w14:paraId="4F45845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（4）不可抗力的含义、范围、和后果</w:t>
      </w:r>
    </w:p>
    <w:p w14:paraId="38F27E4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（5）仲裁的定义、仲裁条款的内容</w:t>
      </w:r>
    </w:p>
    <w:p w14:paraId="49E35BFC"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2.考核要求</w:t>
      </w:r>
    </w:p>
    <w:p w14:paraId="324CA57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（1）认识商检和索赔工作的重要性。</w:t>
      </w:r>
    </w:p>
    <w:p w14:paraId="4175AF8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（2）了解不可抗力的构成因素和具体规定。</w:t>
      </w:r>
    </w:p>
    <w:p w14:paraId="5ADBEFA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（3）熟悉仲裁的特点，并掌握国际贸易争议预防与处理的方法。</w:t>
      </w:r>
    </w:p>
    <w:p w14:paraId="42861EE1"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（十）进出口合同的履行</w:t>
      </w:r>
    </w:p>
    <w:p w14:paraId="2E5B7A93"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067A354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（1）履行进出口合同的基本程序</w:t>
      </w:r>
    </w:p>
    <w:p w14:paraId="195A3FB5"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（2）信用证审查的内容</w:t>
      </w:r>
    </w:p>
    <w:p w14:paraId="364AB99A"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（3）银行结汇时要提交的单据</w:t>
      </w:r>
    </w:p>
    <w:p w14:paraId="6BBF2149"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（4）买方办理进口索赔的注意事项</w:t>
      </w:r>
    </w:p>
    <w:p w14:paraId="1E6CCD48"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 xml:space="preserve">2.考核要求 </w:t>
      </w:r>
    </w:p>
    <w:p w14:paraId="4F0BFC0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（1）了解进出口合同履行的一般程序。</w:t>
      </w:r>
    </w:p>
    <w:p w14:paraId="19D06D37"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（2）掌握催证、审证、改证的基本内容。</w:t>
      </w:r>
    </w:p>
    <w:p w14:paraId="6BFA943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（3）熟悉货物托运、报验、报关、投保及缮制各种单据的具体做法，明确进口业务的索赔和理赔工作。</w:t>
      </w:r>
    </w:p>
    <w:p w14:paraId="07142B5E" w14:textId="77777777" w:rsidR="0036682A" w:rsidRDefault="00000000">
      <w:pPr>
        <w:widowControl/>
        <w:shd w:val="clear" w:color="auto" w:fill="FFFFFF"/>
        <w:spacing w:line="560" w:lineRule="exact"/>
        <w:rPr>
          <w:rFonts w:ascii="仿宋" w:eastAsia="仿宋" w:hAnsi="仿宋" w:cs="仿宋"/>
          <w:kern w:val="0"/>
          <w:sz w:val="24"/>
          <w:szCs w:val="24"/>
        </w:rPr>
      </w:pPr>
      <w:r>
        <w:rPr>
          <w:rFonts w:ascii="仿宋" w:eastAsia="仿宋" w:hAnsi="仿宋" w:cs="仿宋" w:hint="eastAsia"/>
          <w:kern w:val="0"/>
          <w:sz w:val="24"/>
          <w:szCs w:val="24"/>
        </w:rPr>
        <w:t>（十一）国际贸易方式</w:t>
      </w:r>
    </w:p>
    <w:p w14:paraId="2BD0698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1.考核知识点</w:t>
      </w:r>
    </w:p>
    <w:p w14:paraId="756D123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（1）包销与独家代理的区别</w:t>
      </w:r>
    </w:p>
    <w:p w14:paraId="7461C92F"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（2）寄售的概念和利弊</w:t>
      </w:r>
    </w:p>
    <w:p w14:paraId="6670093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（3）补偿贸易的概念和种类</w:t>
      </w:r>
    </w:p>
    <w:p w14:paraId="731F11B2"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（4）来料加工与进料加工的异同点</w:t>
      </w:r>
    </w:p>
    <w:p w14:paraId="09F6BDC6"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（5）对销贸易的含义和特点</w:t>
      </w:r>
    </w:p>
    <w:p w14:paraId="59DAFBD1"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2.考核要求</w:t>
      </w:r>
    </w:p>
    <w:p w14:paraId="40FB652E"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（1）了解各种贸易方式的概念、特点、以某种贸易方式成交而订立的协议的主要内容。</w:t>
      </w:r>
    </w:p>
    <w:p w14:paraId="076570E7" w14:textId="77777777" w:rsidR="0036682A" w:rsidRDefault="00000000">
      <w:pPr>
        <w:widowControl/>
        <w:shd w:val="clear" w:color="auto" w:fill="FFFFFF"/>
        <w:spacing w:line="560" w:lineRule="exact"/>
        <w:ind w:firstLineChars="200" w:firstLine="480"/>
        <w:rPr>
          <w:rFonts w:ascii="仿宋_GB2312" w:eastAsia="仿宋_GB2312" w:hAnsi="宋体"/>
          <w:b/>
          <w:bCs/>
          <w:color w:val="000000"/>
          <w:kern w:val="0"/>
          <w:sz w:val="28"/>
          <w:szCs w:val="28"/>
        </w:rPr>
      </w:pPr>
      <w:r>
        <w:rPr>
          <w:rFonts w:ascii="仿宋" w:eastAsia="仿宋" w:hAnsi="仿宋" w:cs="仿宋" w:hint="eastAsia"/>
          <w:kern w:val="0"/>
          <w:sz w:val="24"/>
          <w:szCs w:val="24"/>
        </w:rPr>
        <w:lastRenderedPageBreak/>
        <w:t>（2）掌握在不同贸易方式下双方当事人的权利与义务，以及如何对具体运作中可能出现的问题加以注意和防范。</w:t>
      </w:r>
    </w:p>
    <w:p w14:paraId="59A90391" w14:textId="77777777" w:rsidR="0036682A" w:rsidRDefault="00000000">
      <w:pPr>
        <w:widowControl/>
        <w:shd w:val="clear" w:color="auto" w:fill="FFFFFF"/>
        <w:spacing w:line="560" w:lineRule="exact"/>
        <w:rPr>
          <w:rFonts w:ascii="仿宋_GB2312" w:eastAsia="仿宋_GB2312" w:hAnsi="宋体" w:cs="仿宋_GB2312"/>
          <w:b/>
          <w:bCs/>
          <w:color w:val="000000"/>
          <w:kern w:val="0"/>
          <w:sz w:val="28"/>
          <w:szCs w:val="28"/>
        </w:rPr>
      </w:pPr>
      <w:r>
        <w:rPr>
          <w:rFonts w:ascii="仿宋_GB2312" w:eastAsia="仿宋_GB2312" w:hAnsi="宋体" w:cs="仿宋_GB2312" w:hint="eastAsia"/>
          <w:b/>
          <w:bCs/>
          <w:color w:val="000000"/>
          <w:kern w:val="0"/>
          <w:sz w:val="28"/>
          <w:szCs w:val="28"/>
        </w:rPr>
        <w:t>四、其他说明</w:t>
      </w:r>
    </w:p>
    <w:p w14:paraId="43FAAD9D" w14:textId="77777777" w:rsidR="0036682A" w:rsidRDefault="00000000">
      <w:pPr>
        <w:widowControl/>
        <w:shd w:val="clear" w:color="auto" w:fill="FFFFFF"/>
        <w:spacing w:line="560" w:lineRule="exact"/>
        <w:ind w:firstLineChars="300" w:firstLine="720"/>
        <w:rPr>
          <w:rFonts w:ascii="仿宋_GB2312" w:eastAsia="仿宋_GB2312" w:hAnsi="宋体"/>
          <w:b/>
          <w:bCs/>
          <w:color w:val="000000" w:themeColor="text1"/>
          <w:kern w:val="0"/>
          <w:sz w:val="24"/>
          <w:szCs w:val="24"/>
        </w:rPr>
      </w:pPr>
      <w:r>
        <w:rPr>
          <w:rFonts w:ascii="仿宋_GB2312" w:eastAsia="仿宋_GB2312" w:hAnsi="宋体" w:cs="仿宋_GB2312" w:hint="eastAsia"/>
          <w:color w:val="000000" w:themeColor="text1"/>
          <w:kern w:val="0"/>
          <w:sz w:val="24"/>
          <w:szCs w:val="24"/>
        </w:rPr>
        <w:t>无</w:t>
      </w:r>
    </w:p>
    <w:p w14:paraId="02E33502" w14:textId="77777777" w:rsidR="0036682A" w:rsidRDefault="00000000">
      <w:pPr>
        <w:widowControl/>
        <w:shd w:val="clear" w:color="auto" w:fill="FFFFFF"/>
        <w:spacing w:line="560" w:lineRule="exact"/>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五、参考书目</w:t>
      </w:r>
    </w:p>
    <w:p w14:paraId="61754074"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 xml:space="preserve">教材：《国际贸易实务(第4版)》冷柏军主编    出版社：高等教育出版社      </w:t>
      </w:r>
    </w:p>
    <w:p w14:paraId="6A367ADB" w14:textId="77777777" w:rsidR="0036682A" w:rsidRDefault="00000000">
      <w:pPr>
        <w:widowControl/>
        <w:shd w:val="clear" w:color="auto" w:fill="FFFFFF"/>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出版时间：2019年1月（2020年第3次印刷版）</w:t>
      </w:r>
    </w:p>
    <w:p w14:paraId="58A91354" w14:textId="77777777" w:rsidR="0036682A" w:rsidRDefault="0036682A"/>
    <w:sectPr w:rsidR="0036682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E37D8"/>
    <w:multiLevelType w:val="singleLevel"/>
    <w:tmpl w:val="98AE37D8"/>
    <w:lvl w:ilvl="0">
      <w:start w:val="1"/>
      <w:numFmt w:val="decimal"/>
      <w:suff w:val="nothing"/>
      <w:lvlText w:val="（%1）"/>
      <w:lvlJc w:val="left"/>
    </w:lvl>
  </w:abstractNum>
  <w:abstractNum w:abstractNumId="1" w15:restartNumberingAfterBreak="0">
    <w:nsid w:val="68275F2E"/>
    <w:multiLevelType w:val="multilevel"/>
    <w:tmpl w:val="68275F2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1472865">
    <w:abstractNumId w:val="1"/>
  </w:num>
  <w:num w:numId="2" w16cid:durableId="13281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mMmU5MjVjMzM2NmM4MTBhNTllYjk5NDAyZTg1ZjQifQ=="/>
  </w:docVars>
  <w:rsids>
    <w:rsidRoot w:val="0074177C"/>
    <w:rsid w:val="000640A1"/>
    <w:rsid w:val="000C5A02"/>
    <w:rsid w:val="000E08DB"/>
    <w:rsid w:val="001C5AF0"/>
    <w:rsid w:val="00234FF5"/>
    <w:rsid w:val="003311BA"/>
    <w:rsid w:val="0036682A"/>
    <w:rsid w:val="00397BBE"/>
    <w:rsid w:val="004736CD"/>
    <w:rsid w:val="0048357F"/>
    <w:rsid w:val="0050635B"/>
    <w:rsid w:val="005D08E1"/>
    <w:rsid w:val="006F5516"/>
    <w:rsid w:val="0074177C"/>
    <w:rsid w:val="00826F4C"/>
    <w:rsid w:val="00A66AA3"/>
    <w:rsid w:val="00E60293"/>
    <w:rsid w:val="17BF2C69"/>
    <w:rsid w:val="21C9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ED96"/>
  <w15:docId w15:val="{26E7288A-CC29-4865-9D20-028E277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color w:val="0000FF"/>
      <w:u w:val="single"/>
    </w:rPr>
  </w:style>
  <w:style w:type="paragraph" w:styleId="a8">
    <w:name w:val="List Paragraph"/>
    <w:basedOn w:val="a"/>
    <w:uiPriority w:val="99"/>
    <w:qFormat/>
    <w:pPr>
      <w:ind w:firstLineChars="200" w:firstLine="420"/>
    </w:pPr>
    <w:rPr>
      <w:rFonts w:ascii="Times New Roman" w:eastAsia="宋体" w:hAnsi="Times New Roman" w:cs="Times New Roman"/>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余思辰</cp:lastModifiedBy>
  <cp:revision>11</cp:revision>
  <dcterms:created xsi:type="dcterms:W3CDTF">2022-02-22T07:07:00Z</dcterms:created>
  <dcterms:modified xsi:type="dcterms:W3CDTF">2023-11-14T03:09:00Z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0AEDCC70C4F34F85B455620D2A5727C1_13</vt:lpwstr>
  </property>
</Properties>
</file>