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运动训练专业2024年专升本排球测试细则及评分标准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宋体" w:hAns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pStyle w:val="16"/>
        <w:snapToGrid/>
        <w:spacing w:before="157" w:beforeAutospacing="0" w:after="157" w:afterAutospacing="0" w:line="395" w:lineRule="exact"/>
        <w:ind w:left="0"/>
        <w:jc w:val="left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  <w:t>一、考核指标与所占分值(总分</w:t>
      </w:r>
      <w:r>
        <w:rPr>
          <w:rStyle w:val="7"/>
          <w:rFonts w:hint="eastAsia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  <w:t>1</w:t>
      </w: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  <w:t>00分)</w:t>
      </w:r>
    </w:p>
    <w:tbl>
      <w:tblPr>
        <w:tblStyle w:val="5"/>
        <w:tblW w:w="8958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8"/>
        <w:gridCol w:w="1949"/>
        <w:gridCol w:w="1706"/>
        <w:gridCol w:w="1708"/>
        <w:gridCol w:w="18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exact"/>
        </w:trPr>
        <w:tc>
          <w:tcPr>
            <w:tcW w:w="171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考生位置</w:t>
            </w:r>
          </w:p>
        </w:tc>
        <w:tc>
          <w:tcPr>
            <w:tcW w:w="19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身体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素质</w:t>
            </w:r>
          </w:p>
        </w:tc>
        <w:tc>
          <w:tcPr>
            <w:tcW w:w="3414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基本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技术</w:t>
            </w:r>
          </w:p>
        </w:tc>
        <w:tc>
          <w:tcPr>
            <w:tcW w:w="18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实战能力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exact"/>
        </w:trPr>
        <w:tc>
          <w:tcPr>
            <w:tcW w:w="171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二 传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攻 手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 xml:space="preserve"> 自由人</w:t>
            </w:r>
          </w:p>
        </w:tc>
        <w:tc>
          <w:tcPr>
            <w:tcW w:w="19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助跑摸高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助跑摸高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“半米字”移动</w:t>
            </w:r>
          </w:p>
        </w:tc>
        <w:tc>
          <w:tcPr>
            <w:tcW w:w="170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专位二传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专位扣球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专位防守</w:t>
            </w:r>
          </w:p>
        </w:tc>
        <w:tc>
          <w:tcPr>
            <w:tcW w:w="170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发球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发球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接发球</w:t>
            </w:r>
          </w:p>
        </w:tc>
        <w:tc>
          <w:tcPr>
            <w:tcW w:w="18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比赛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</w:trPr>
        <w:tc>
          <w:tcPr>
            <w:tcW w:w="171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分值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分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Style w:val="7"/>
                <w:rFonts w:hint="eastAsia" w:ascii="宋体" w:hAnsi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0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分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20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分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5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0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 xml:space="preserve"> 分</w:t>
            </w:r>
          </w:p>
        </w:tc>
      </w:tr>
    </w:tbl>
    <w:p>
      <w:pPr>
        <w:pStyle w:val="16"/>
        <w:snapToGrid/>
        <w:spacing w:before="157" w:beforeAutospacing="0" w:after="157" w:afterAutospacing="0" w:line="395" w:lineRule="exact"/>
        <w:ind w:left="0"/>
        <w:jc w:val="left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  <w:t>二、测试方法与评分标准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仿宋_GB2312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（一）身体素质（</w:t>
      </w:r>
      <w:r>
        <w:rPr>
          <w:rStyle w:val="7"/>
          <w:rFonts w:hint="eastAsia"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10</w:t>
      </w: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分</w:t>
      </w:r>
      <w:r>
        <w:rPr>
          <w:rStyle w:val="7"/>
          <w:rFonts w:ascii="仿宋_GB2312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）</w:t>
      </w:r>
    </w:p>
    <w:p>
      <w:pPr>
        <w:snapToGrid/>
        <w:spacing w:before="0" w:beforeAutospacing="0" w:after="0" w:afterAutospacing="0" w:line="400" w:lineRule="exact"/>
        <w:ind w:firstLine="422" w:firstLineChars="200"/>
        <w:jc w:val="both"/>
        <w:textAlignment w:val="baseline"/>
        <w:rPr>
          <w:rStyle w:val="7"/>
          <w:rFonts w:asci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1、助跑摸高（</w:t>
      </w:r>
      <w:r>
        <w:rPr>
          <w:rStyle w:val="7"/>
          <w:rFonts w:hint="eastAsia" w:asci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10</w:t>
      </w:r>
      <w:r>
        <w:rPr>
          <w:rStyle w:val="7"/>
          <w:rFonts w:asci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left="420" w:leftChars="100" w:hanging="210"/>
        <w:jc w:val="both"/>
        <w:textAlignment w:val="baseline"/>
        <w:rPr>
          <w:rStyle w:val="7"/>
          <w:rFonts w:ascii="Calibri" w:hAnsi="Calibri" w:eastAsia="宋体"/>
          <w:b w:val="0"/>
          <w:i w:val="0"/>
          <w:caps w:val="0"/>
          <w:color w:val="231F20"/>
          <w:spacing w:val="73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（1）测试方法：考生助跑双脚起跳，</w:t>
      </w:r>
      <w:r>
        <w:rPr>
          <w:rStyle w:val="7"/>
          <w:rFonts w:ascii="Calibri" w:hAnsi="Calibri" w:eastAsia="宋体"/>
          <w:b w:val="0"/>
          <w:i w:val="0"/>
          <w:caps w:val="0"/>
          <w:color w:val="231F20"/>
          <w:spacing w:val="0"/>
          <w:w w:val="100"/>
          <w:kern w:val="2"/>
          <w:sz w:val="21"/>
          <w:szCs w:val="24"/>
          <w:lang w:val="en-US" w:eastAsia="zh-CN" w:bidi="ar-SA"/>
        </w:rPr>
        <w:t>单手触摸电子摸高器或有固定标尺的高物，记录绝</w:t>
      </w:r>
      <w:r>
        <w:rPr>
          <w:rStyle w:val="7"/>
          <w:rFonts w:ascii="Calibri" w:hAnsi="Calibri" w:eastAsia="宋体"/>
          <w:b w:val="0"/>
          <w:i w:val="0"/>
          <w:caps w:val="0"/>
          <w:color w:val="231F20"/>
          <w:spacing w:val="73"/>
          <w:w w:val="100"/>
          <w:kern w:val="2"/>
          <w:sz w:val="21"/>
          <w:szCs w:val="24"/>
          <w:lang w:val="en-US" w:eastAsia="zh-CN" w:bidi="ar-SA"/>
        </w:rPr>
        <w:t xml:space="preserve"> 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Calibri" w:hAnsi="Calibri" w:eastAsia="宋体"/>
          <w:b w:val="0"/>
          <w:i w:val="0"/>
          <w:caps w:val="0"/>
          <w:color w:val="231F20"/>
          <w:spacing w:val="0"/>
          <w:w w:val="100"/>
          <w:kern w:val="2"/>
          <w:sz w:val="21"/>
          <w:szCs w:val="24"/>
          <w:lang w:val="en-US" w:eastAsia="zh-CN" w:bidi="ar-SA"/>
        </w:rPr>
        <w:t>对高度，</w:t>
      </w:r>
      <w:r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测试三次，取最好成绩。</w:t>
      </w:r>
    </w:p>
    <w:p>
      <w:pPr>
        <w:snapToGrid/>
        <w:spacing w:before="0" w:beforeAutospacing="0" w:after="0" w:afterAutospacing="0" w:line="400" w:lineRule="exact"/>
        <w:ind w:firstLine="210" w:firstLineChars="100"/>
        <w:jc w:val="both"/>
        <w:textAlignment w:val="baseline"/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（2）评分标准（米）：</w:t>
      </w:r>
    </w:p>
    <w:tbl>
      <w:tblPr>
        <w:tblStyle w:val="5"/>
        <w:tblW w:w="95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854"/>
        <w:gridCol w:w="854"/>
        <w:gridCol w:w="855"/>
        <w:gridCol w:w="854"/>
        <w:gridCol w:w="855"/>
        <w:gridCol w:w="854"/>
        <w:gridCol w:w="854"/>
        <w:gridCol w:w="855"/>
        <w:gridCol w:w="854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10.0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2.5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2.5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2.50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2.48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仿宋_GB2312" w:eastAsia="宋体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2.00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1.60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1.20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1.00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 w:themeFill="text2" w:themeFillTint="3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2.80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2.80以下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2.45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2.40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2.40以下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400" w:lineRule="exact"/>
        <w:ind w:firstLine="422" w:firstLineChars="20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firstLine="422" w:firstLineChars="20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2、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“半米字”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移动（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10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（1）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考试方法：考生面向球网，从起点（端线中点）起动点击倒标志物，开始计时， 先向1号点移动，击倒1号点标志物后，应立即返回起点并击倒标志物，再向2号点移动，以此类推，直到击倒5号点标志物回到端线中点（注：必须击倒所有标志物，否则不计成绩）计时停止，记录完成的时间。每人测试 2 次，取最好成绩。</w:t>
      </w: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1693545</wp:posOffset>
            </wp:positionH>
            <wp:positionV relativeFrom="paragraph">
              <wp:posOffset>83820</wp:posOffset>
            </wp:positionV>
            <wp:extent cx="2197100" cy="1647825"/>
            <wp:effectExtent l="0" t="0" r="12700" b="13335"/>
            <wp:wrapNone/>
            <wp:docPr id="24" name="图片 24" descr="1710480828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7104808283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center"/>
        <w:textAlignment w:val="baseline"/>
        <w:rPr>
          <w:rStyle w:val="7"/>
          <w:rFonts w:hint="default"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hint="eastAsia"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图 “半米字”移动示意图</w:t>
      </w:r>
    </w:p>
    <w:p>
      <w:pPr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ab/>
      </w:r>
      <w:r>
        <w:rPr>
          <w:rFonts w:ascii="仿宋_GB2312"/>
          <w:b w:val="0"/>
          <w:i w:val="0"/>
          <w:caps w:val="0"/>
          <w:color w:val="000000"/>
          <w:spacing w:val="0"/>
          <w:w w:val="100"/>
          <w:sz w:val="21"/>
        </w:rPr>
        <w:tab/>
      </w:r>
    </w:p>
    <w:p>
      <w:pPr>
        <w:snapToGrid/>
        <w:spacing w:before="0" w:beforeAutospacing="0" w:after="0" w:afterAutospacing="0" w:line="240" w:lineRule="auto"/>
        <w:ind w:firstLine="210" w:firstLineChars="10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（2）评分标准（秒）：</w:t>
      </w:r>
    </w:p>
    <w:tbl>
      <w:tblPr>
        <w:tblStyle w:val="5"/>
        <w:tblW w:w="97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873"/>
        <w:gridCol w:w="873"/>
        <w:gridCol w:w="873"/>
        <w:gridCol w:w="873"/>
        <w:gridCol w:w="874"/>
        <w:gridCol w:w="873"/>
        <w:gridCol w:w="873"/>
        <w:gridCol w:w="873"/>
        <w:gridCol w:w="874"/>
        <w:gridCol w:w="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宋体" w:cs="Times New Roman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2.40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Calibri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1.80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1.40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1.00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7DAF1"/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Calibri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20.5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20.5秒以上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22.0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22.5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Calibri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22.5秒以上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（二）基本技术（</w:t>
      </w:r>
      <w:r>
        <w:rPr>
          <w:rStyle w:val="7"/>
          <w:rFonts w:hint="eastAsia"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40</w:t>
      </w: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1、专位二传（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20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（1）测试方法：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考生在网前准备，考官在同边后场送球，共2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0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次球。其中网前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顺网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传二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号位5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次、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四号位5次、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四号位调整球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5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次、二号位背调整球5次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。传球须高出球网至少1米高度。</w:t>
      </w:r>
    </w:p>
    <w:p>
      <w:pPr>
        <w:numPr>
          <w:ilvl w:val="0"/>
          <w:numId w:val="1"/>
        </w:num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评分标准：</w:t>
      </w:r>
    </w:p>
    <w:p>
      <w:pPr>
        <w:numPr>
          <w:ilvl w:val="0"/>
          <w:numId w:val="0"/>
        </w:num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球传至固定区域为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分，传至三米线其他区域攻手可以进行进攻为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0.5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分，其他区域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、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传球失误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或传球高度不够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不计分。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2、</w:t>
      </w: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专位扣球（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20</w:t>
      </w: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分）</w:t>
      </w:r>
    </w:p>
    <w:p>
      <w:pPr>
        <w:numPr>
          <w:ilvl w:val="0"/>
          <w:numId w:val="0"/>
        </w:num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（1）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测试方法：考生在四号位（二号位）准备，由考生二传或考官抛球给二传后助跑起跳扣球，每个考生连续扣球10次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，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5次直线，5次斜线（如图所示）。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扣球技术动作必须完整。搓吊球技术（引臂和挥臂击球动作中，肘关节未高于肩）和击出球呈抛物线飞行，属于犯规技术，不得分。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（2）评分标准：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直线扣球评分：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①扣球落点在1.5米小直线区内，得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②扣球落点在1.5米大直线区内，得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1.5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③扣球落点在场内直线区以外的其它区域，得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④扣球失误或犯规技术，得0分。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斜线扣球评分：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①扣球落点在小斜线区内，得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②扣球落点在大斜线区内，得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1.5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③扣球落点在场内斜线区以外的其它区域，得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④扣球失误或犯规技术，得0分。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pict>
          <v:group id="_x0000_s1045" o:spid="_x0000_s1045" o:spt="203" style="position:absolute;left:0pt;margin-left:42.35pt;margin-top:8.45pt;height:262.05pt;width:273.2pt;z-index:251659264;mso-width-relative:page;mso-height-relative:page;" coordsize="5464,5241">
            <o:lock v:ext="edit"/>
            <v:shape id="_x0000_s1046" o:spid="_x0000_s1046" o:spt="202" type="#_x0000_t202" style="position:absolute;left:0;top:2980;height:468;width:866;" fillcolor="#FFFFFF" filled="t" stroked="f" coordsize="21600,21600">
              <v:path/>
              <v:fill on="t" color2="#FFFFFF" focussize="0,0"/>
              <v:stroke on="f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340" w:lineRule="exact"/>
                      <w:jc w:val="center"/>
                      <w:textAlignment w:val="baseline"/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  <w:t>4.5米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7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  <v:shape id="_x0000_s1047" o:spid="_x0000_s1047" o:spt="202" type="#_x0000_t202" style="position:absolute;left:728;top:4773;height:468;width:2073;" fillcolor="#FFFFFF" filled="t" stroked="f" coordsize="21600,21600">
              <v:path/>
              <v:fill on="t" color2="#FFFFFF" focussize="0,0"/>
              <v:stroke on="f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340" w:lineRule="exact"/>
                      <w:jc w:val="both"/>
                      <w:textAlignment w:val="baseline"/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  <w:t xml:space="preserve"> 四号位扣球示意图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7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  <v:shape id="_x0000_s1048" o:spid="_x0000_s1048" o:spt="202" type="#_x0000_t202" style="position:absolute;left:3484;top:4773;height:468;width:1774;" fillcolor="#FFFFFF" filled="t" stroked="f" coordsize="21600,21600">
              <v:path/>
              <v:fill on="t" color2="#FFFFFF" focussize="0,0"/>
              <v:stroke on="f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340" w:lineRule="exact"/>
                      <w:jc w:val="both"/>
                      <w:textAlignment w:val="baseline"/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  <w:t>1.5米  1.5米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7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  <v:group id="_x0000_s1049" o:spid="_x0000_s1049" o:spt="203" style="position:absolute;left:424;top:0;height:4672;width:5040;" coordsize="5040,4672">
              <o:lock v:ext="edit"/>
              <v:shape id="_x0000_s1050" o:spid="_x0000_s1050" o:spt="202" type="#_x0000_t202" style="position:absolute;left:1654;top:624;height:468;width:709;" fillcolor="#FFFFFF" filled="t" stroked="f" coordsize="21600,21600">
                <v:path/>
                <v:fill on="t" color2="#FFFFF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spacing w:line="340" w:lineRule="exact"/>
                        <w:jc w:val="center"/>
                        <w:textAlignment w:val="baseline"/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二传</w:t>
                      </w:r>
                    </w:p>
                    <w:p>
                      <w:pPr>
                        <w:jc w:val="both"/>
                        <w:textAlignment w:val="baseline"/>
                        <w:rPr>
                          <w:rStyle w:val="7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  <v:shape id="_x0000_s1051" o:spid="_x0000_s1051" o:spt="202" type="#_x0000_t202" style="position:absolute;left:3960;top:214;height:468;width:724;" fillcolor="#FFFFFF" filled="t" stroked="t" coordsize="21600,21600">
                <v:path/>
                <v:fill on="t" color2="#FFFFFF"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spacing w:line="340" w:lineRule="exact"/>
                        <w:jc w:val="center"/>
                        <w:textAlignment w:val="baseline"/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考生</w:t>
                      </w:r>
                    </w:p>
                    <w:p>
                      <w:pPr>
                        <w:jc w:val="both"/>
                        <w:textAlignment w:val="baseline"/>
                        <w:rPr>
                          <w:rStyle w:val="7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  <v:group id="_x0000_s1052" o:spid="_x0000_s1052" o:spt="203" style="position:absolute;left:0;top:0;height:4672;width:5040;" coordsize="5040,4672">
                <o:lock v:ext="edit"/>
                <v:rect id="_x0000_s1053" o:spid="_x0000_s1053" o:spt="1" style="position:absolute;left:540;top:1224;height:3448;width:3960;" fillcolor="#FFFFFF" filled="t" coordsize="21600,21600">
                  <v:path/>
                  <v:fill on="t" color2="#FFFFFF" focussize="0,0"/>
                  <v:stroke/>
                  <v:imagedata o:title=""/>
                  <o:lock v:ext="edit"/>
                </v:rect>
                <v:line id="_x0000_s1054" o:spid="_x0000_s1054" o:spt="20" style="position:absolute;left:0;top:1224;height:0;width:504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5" o:spid="_x0000_s1055" o:spt="20" style="position:absolute;left:540;top:2472;flip:y;height:16;width:396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6" o:spid="_x0000_s1056" o:spt="20" style="position:absolute;left:540;top:1224;flip:x;height:1872;width:396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7" o:spid="_x0000_s1057" o:spt="20" style="position:absolute;left:540;top:1224;flip:x;height:3432;width:396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8" o:spid="_x0000_s1058" o:spt="20" style="position:absolute;left:3780;top:1224;height:3440;width: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9" o:spid="_x0000_s1059" o:spt="20" style="position:absolute;left:3060;top:1224;height:3448;width: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shape id="_x0000_s1060" o:spid="_x0000_s1060" o:spt="202" type="#_x0000_t202" style="position:absolute;left:900;top:1536;height:468;width:919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小斜线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1" o:spid="_x0000_s1061" o:spt="202" type="#_x0000_t202" style="position:absolute;left:900;top:2980;height:468;width:919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大斜线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2" o:spid="_x0000_s1062" o:spt="202" type="#_x0000_t202" style="position:absolute;left:1800;top:3916;height:468;width:919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一般区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3" o:spid="_x0000_s1063" o:spt="202" type="#_x0000_t202" style="position:absolute;left:3240;top:2628;height:1404;width:360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大直线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4" o:spid="_x0000_s1064" o:spt="202" type="#_x0000_t202" style="position:absolute;left:3960;top:2628;height:1404;width:360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小直线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line id="_x0000_s1065" o:spid="_x0000_s1065" o:spt="20" style="position:absolute;left:3960;top:0;flip:x;height:1092;width:540;" filled="f" coordsize="21600,21600">
                  <v:path arrowok="t"/>
                  <v:fill on="f" focussize="0,0"/>
                  <v:stroke dashstyle="dashDot" endarrow="block"/>
                  <v:imagedata o:title=""/>
                  <o:lock v:ext="edit"/>
                </v:line>
                <v:shape id="_x0000_s1066" o:spid="_x0000_s1066" o:spt="19" type="#_x0000_t19" style="position:absolute;left:2520;top:0;height:983;width:1259;" filled="f" coordsize="43200,23151" adj="11556107,269791,21600,21600,21600">
                  <v:path arrowok="t"/>
                  <v:fill on="f" focussize="0,0"/>
                  <v:stroke joinstyle="round"/>
                  <v:imagedata o:title=""/>
                  <o:lock v:ext="edit"/>
                </v:shape>
                <v:line id="_x0000_s1067" o:spid="_x0000_s1067" o:spt="20" style="position:absolute;left:2520;top:0;flip:x;height:1092;width:1620;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line>
              </v:group>
              <v:line id="_x0000_s1068" o:spid="_x0000_s1068" o:spt="20" style="position:absolute;left:3780;top:983;height:156;width:0;" filled="f" coordsize="21600,21600">
                <v:path arrowok="t"/>
                <v:fill on="f" focussize="0,0"/>
                <v:stroke dashstyle="dashDot" endarrow="block"/>
                <v:imagedata o:title=""/>
                <o:lock v:ext="edit"/>
              </v:line>
            </v:group>
          </v:group>
        </w:pic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3、自由人专位防守（</w:t>
      </w:r>
      <w:r>
        <w:rPr>
          <w:rStyle w:val="7"/>
          <w:rFonts w:hint="eastAsia"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20</w:t>
      </w: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left="0" w:leftChars="0" w:firstLine="420" w:firstLineChars="20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（1）考试方法：考评员在网前 3 号位原地扣、吊球。考生在 6 号位准备，当考评员扣、吊球抛球离手后，考生移动至 5 号位区域防守，防完后再回到 6 号位开始下一次防守。连续防 5 次，再从 6 号位向 1 号位区域移动防守，连续防 5次。如下图所示。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2394585" cy="2092325"/>
            <wp:effectExtent l="0" t="0" r="5715" b="317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9458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/>
        <w:spacing w:before="0" w:beforeAutospacing="0" w:after="0" w:afterAutospacing="0" w:line="400" w:lineRule="exact"/>
        <w:ind w:left="0" w:leftChars="0" w:firstLine="420" w:firstLineChars="20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（2）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评分标准：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① 防起球进入 3 米线内，偏向 2 号位一侧，高于球网时得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② 防起球进入 3 米线内，偏向 4 号位一侧，高于球网时得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1.5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③ 球未进入 3 米线，但高度合适时得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分；防守失误不得分。</w:t>
      </w:r>
    </w:p>
    <w:p>
      <w:pPr>
        <w:numPr>
          <w:ilvl w:val="0"/>
          <w:numId w:val="2"/>
        </w:numPr>
        <w:snapToGrid/>
        <w:spacing w:before="0" w:beforeAutospacing="0" w:after="0" w:afterAutospacing="0" w:line="400" w:lineRule="exact"/>
        <w:ind w:left="360" w:hanging="36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发 球（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20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（1）测试方法：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非自由人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考生自选一种发球技术，在同一发球位置（自选）连续发球10次（A、B区各5次，如图），要求球有一定的速度和力量。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球弹网则不计次数。</w:t>
      </w:r>
    </w:p>
    <w:p>
      <w:pPr>
        <w:snapToGrid/>
        <w:spacing w:before="0" w:beforeAutospacing="0" w:after="0" w:afterAutospacing="0" w:line="240" w:lineRule="auto"/>
        <w:ind w:firstLine="420"/>
        <w:jc w:val="center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3596640" cy="1825625"/>
            <wp:effectExtent l="0" t="0" r="0" b="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rcRect l="14978" t="11996" r="16773" b="16121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）评分标准：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hint="default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 每发中一次有效区域得2分，发错区域、下网或者界外不计分。</w:t>
      </w:r>
    </w:p>
    <w:p>
      <w:pPr>
        <w:numPr>
          <w:ilvl w:val="0"/>
          <w:numId w:val="2"/>
        </w:numPr>
        <w:snapToGrid/>
        <w:spacing w:before="0" w:beforeAutospacing="0" w:after="0" w:afterAutospacing="0" w:line="400" w:lineRule="exact"/>
        <w:ind w:left="360" w:hanging="36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自由人接发球（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20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1）测试方法：考生在规定区域内准备，接考评员从对方场区发的各种来球，左半场区接5次，右半场区接5次，共接10次来球。如下图所示。每次根据垫球进入区域的不同获得相应的分数，累计10次接发球得分为最终成绩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（2）评分标准：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如图所示，距右侧边线 1.5 米处，由中线和三米线形成一个 3x3 米的正方形区域，在 距离三米线 1 米处，画一条平行于三米线的直线，将正方形区域分成 A、B 两部分。靠球网部分为 A 区（2x3 米），靠三米线部分为 B 区（1x3 米）。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①垫球高于球网 1 米以上，进入 A 区，得 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分；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②垫球高于球网 1 米以上，进入 B 区，得 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1.5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分；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③垫球进入其它区域，二传能调整传球，得 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1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④垫球高度不够 1 米以上、垫过网或垫球失误均不得分。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17780</wp:posOffset>
            </wp:positionV>
            <wp:extent cx="1591945" cy="2701925"/>
            <wp:effectExtent l="0" t="0" r="8255" b="3175"/>
            <wp:wrapNone/>
            <wp:docPr id="2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1593215" cy="2703830"/>
            <wp:effectExtent l="0" t="0" r="6985" b="127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ab/>
      </w:r>
    </w:p>
    <w:p>
      <w:pPr>
        <w:snapToGrid/>
        <w:spacing w:before="0" w:beforeAutospacing="0" w:after="0" w:afterAutospacing="0" w:line="240" w:lineRule="auto"/>
        <w:ind w:firstLine="1050" w:firstLineChars="5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接发球示意图                          垫球落点区域示意图</w:t>
      </w:r>
    </w:p>
    <w:p>
      <w:pPr>
        <w:snapToGrid/>
        <w:spacing w:before="157" w:beforeAutospacing="0" w:after="157" w:afterAutospacing="0" w:line="400" w:lineRule="exact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（三）实战能力（</w:t>
      </w:r>
      <w:r>
        <w:rPr>
          <w:rStyle w:val="7"/>
          <w:rFonts w:hint="eastAsia"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50</w:t>
      </w: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1．考试方法：视考生人数分队进行比赛（可由考评员向两边抛球进行）。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2．评分标准：考评员参照实战能力评分细则，独立对考生的技术动作规范、协调程度，运用效果，战术意识以及个人实战能力等方面进行综合评定。总分为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50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分，详见下表。</w:t>
      </w:r>
    </w:p>
    <w:p>
      <w:pPr>
        <w:pStyle w:val="12"/>
        <w:widowControl/>
        <w:snapToGrid/>
        <w:spacing w:before="145" w:beforeAutospacing="0" w:after="0" w:afterAutospacing="0" w:line="240" w:lineRule="auto"/>
        <w:ind w:left="2426" w:right="2420"/>
        <w:jc w:val="center"/>
        <w:textAlignment w:val="baseline"/>
        <w:rPr>
          <w:rStyle w:val="7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排球实战能力评分细则</w:t>
      </w:r>
    </w:p>
    <w:tbl>
      <w:tblPr>
        <w:tblStyle w:val="5"/>
        <w:tblW w:w="95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9"/>
        <w:gridCol w:w="7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exact"/>
          <w:jc w:val="center"/>
        </w:trPr>
        <w:tc>
          <w:tcPr>
            <w:tcW w:w="211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7DAF1" w:themeFill="text2" w:themeFillTint="32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等级（分值范围）</w:t>
            </w:r>
          </w:p>
        </w:tc>
        <w:tc>
          <w:tcPr>
            <w:tcW w:w="74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7DAF1" w:themeFill="text2" w:themeFillTint="32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  <w:t>评价标准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2119" w:type="dxa"/>
            <w:tcBorders>
              <w:top w:val="single" w:color="3CB4E7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jc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优（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 xml:space="preserve"> ～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分）</w:t>
            </w:r>
          </w:p>
        </w:tc>
        <w:tc>
          <w:tcPr>
            <w:tcW w:w="7440" w:type="dxa"/>
            <w:tcBorders>
              <w:top w:val="single" w:color="3CB4E7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技术动作规范协调，运用效果良好；战术意识及个人实战能力很强。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jc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良 (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  <w:lang w:val="en-US" w:eastAsia="zh-CN"/>
              </w:rPr>
              <w:t>44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 xml:space="preserve"> ～ 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  <w:lang w:val="en-US" w:eastAsia="zh-CN"/>
              </w:rPr>
              <w:t>40分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)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技术动作较规范协调，运用效果良好；战术意识及个人实战能力较强。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jc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中 (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  <w:lang w:val="en-US" w:eastAsia="zh-CN"/>
              </w:rPr>
              <w:t>39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 xml:space="preserve">～ 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 xml:space="preserve"> 分)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技术动作规范程度、协调性及运用效果一般；战术意识及个人实战能力一般。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exact"/>
          <w:jc w:val="center"/>
        </w:trPr>
        <w:tc>
          <w:tcPr>
            <w:tcW w:w="2119" w:type="dxa"/>
            <w:tcBorders>
              <w:top w:val="nil"/>
              <w:left w:val="nil"/>
              <w:bottom w:val="single" w:color="3CB4E7" w:sz="12" w:space="0"/>
              <w:right w:val="nil"/>
            </w:tcBorders>
            <w:vAlign w:val="center"/>
          </w:tcPr>
          <w:p>
            <w:pPr>
              <w:pStyle w:val="18"/>
              <w:jc w:val="center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差 (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分以下)</w:t>
            </w:r>
          </w:p>
        </w:tc>
        <w:tc>
          <w:tcPr>
            <w:tcW w:w="7440" w:type="dxa"/>
            <w:tcBorders>
              <w:top w:val="nil"/>
              <w:left w:val="nil"/>
              <w:bottom w:val="single" w:color="3CB4E7" w:sz="12" w:space="0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技术动作规范程度、协调性及运用效果较差；战术意识及个人实战能力较差。</w:t>
            </w:r>
          </w:p>
        </w:tc>
      </w:tr>
    </w:tbl>
    <w:p>
      <w:pPr>
        <w:snapToGrid/>
        <w:spacing w:before="0" w:beforeAutospacing="0" w:after="0" w:afterAutospacing="0" w:line="240" w:lineRule="auto"/>
        <w:ind w:right="420"/>
        <w:jc w:val="both"/>
        <w:textAlignment w:val="baseline"/>
        <w:rPr>
          <w:rStyle w:val="7"/>
          <w:rFonts w:cs="Times New Roman"/>
          <w:b/>
          <w:bCs/>
          <w:i w:val="0"/>
          <w:caps w:val="0"/>
          <w:color w:val="000000"/>
          <w:spacing w:val="0"/>
          <w:w w:val="100"/>
          <w:kern w:val="2"/>
          <w:sz w:val="24"/>
          <w:szCs w:val="32"/>
          <w:lang w:val="en-US" w:eastAsia="zh-CN" w:bidi="ar-S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center" w:yAlign="inline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center" w:yAlign="inline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none" w:color="auto" w:sz="0" w:space="0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single" w:color="000000" w:sz="6" w:space="1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single" w:color="000000" w:sz="6" w:space="1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4"/>
      <w:numFmt w:val="decimal"/>
      <w:lvlText w:val="%1、"/>
      <w:lvlJc w:val="left"/>
      <w:pPr>
        <w:widowControl/>
        <w:tabs>
          <w:tab w:val="left" w:pos="360"/>
        </w:tabs>
        <w:ind w:left="360" w:hanging="360"/>
        <w:textAlignment w:val="baseline"/>
      </w:pPr>
      <w:rPr>
        <w:rStyle w:val="7"/>
      </w:rPr>
    </w:lvl>
    <w:lvl w:ilvl="1" w:tentative="0">
      <w:start w:val="1"/>
      <w:numFmt w:val="decimal"/>
      <w:lvlText w:val="（%1）"/>
      <w:lvlJc w:val="left"/>
      <w:pPr>
        <w:widowControl/>
        <w:tabs>
          <w:tab w:val="left" w:pos="1140"/>
        </w:tabs>
        <w:ind w:left="1140" w:hanging="720"/>
        <w:textAlignment w:val="baseline"/>
      </w:pPr>
      <w:rPr>
        <w:rStyle w:val="7"/>
      </w:rPr>
    </w:lvl>
    <w:lvl w:ilvl="2" w:tentative="0">
      <w:start w:val="1"/>
      <w:numFmt w:val="lowerRoman"/>
      <w:lvlText w:val="%1."/>
      <w:lvlJc w:val="right"/>
      <w:pPr>
        <w:widowControl/>
        <w:tabs>
          <w:tab w:val="left" w:pos="1260"/>
        </w:tabs>
        <w:ind w:left="1260" w:hanging="420"/>
        <w:textAlignment w:val="baseline"/>
      </w:pPr>
      <w:rPr>
        <w:rStyle w:val="7"/>
      </w:rPr>
    </w:lvl>
    <w:lvl w:ilvl="3" w:tentative="0">
      <w:start w:val="1"/>
      <w:numFmt w:val="decimal"/>
      <w:lvlText w:val="%1."/>
      <w:lvlJc w:val="left"/>
      <w:pPr>
        <w:widowControl/>
        <w:tabs>
          <w:tab w:val="left" w:pos="1680"/>
        </w:tabs>
        <w:ind w:left="1680" w:hanging="420"/>
        <w:textAlignment w:val="baseline"/>
      </w:pPr>
      <w:rPr>
        <w:rStyle w:val="7"/>
      </w:rPr>
    </w:lvl>
    <w:lvl w:ilvl="4" w:tentative="0">
      <w:start w:val="1"/>
      <w:numFmt w:val="lowerLetter"/>
      <w:lvlText w:val="%1)"/>
      <w:lvlJc w:val="left"/>
      <w:pPr>
        <w:widowControl/>
        <w:tabs>
          <w:tab w:val="left" w:pos="2100"/>
        </w:tabs>
        <w:ind w:left="2100" w:hanging="420"/>
        <w:textAlignment w:val="baseline"/>
      </w:pPr>
      <w:rPr>
        <w:rStyle w:val="7"/>
      </w:rPr>
    </w:lvl>
    <w:lvl w:ilvl="5" w:tentative="0">
      <w:start w:val="1"/>
      <w:numFmt w:val="lowerRoman"/>
      <w:lvlText w:val="%1."/>
      <w:lvlJc w:val="right"/>
      <w:pPr>
        <w:widowControl/>
        <w:tabs>
          <w:tab w:val="left" w:pos="2520"/>
        </w:tabs>
        <w:ind w:left="2520" w:hanging="420"/>
        <w:textAlignment w:val="baseline"/>
      </w:pPr>
      <w:rPr>
        <w:rStyle w:val="7"/>
      </w:rPr>
    </w:lvl>
    <w:lvl w:ilvl="6" w:tentative="0">
      <w:start w:val="1"/>
      <w:numFmt w:val="decimal"/>
      <w:lvlText w:val="%1."/>
      <w:lvlJc w:val="left"/>
      <w:pPr>
        <w:widowControl/>
        <w:tabs>
          <w:tab w:val="left" w:pos="2940"/>
        </w:tabs>
        <w:ind w:left="2940" w:hanging="420"/>
        <w:textAlignment w:val="baseline"/>
      </w:pPr>
      <w:rPr>
        <w:rStyle w:val="7"/>
      </w:rPr>
    </w:lvl>
    <w:lvl w:ilvl="7" w:tentative="0">
      <w:start w:val="1"/>
      <w:numFmt w:val="lowerLetter"/>
      <w:lvlText w:val="%1)"/>
      <w:lvlJc w:val="left"/>
      <w:pPr>
        <w:widowControl/>
        <w:tabs>
          <w:tab w:val="left" w:pos="3360"/>
        </w:tabs>
        <w:ind w:left="3360" w:hanging="420"/>
        <w:textAlignment w:val="baseline"/>
      </w:pPr>
      <w:rPr>
        <w:rStyle w:val="7"/>
      </w:rPr>
    </w:lvl>
    <w:lvl w:ilvl="8" w:tentative="0">
      <w:start w:val="1"/>
      <w:numFmt w:val="lowerRoman"/>
      <w:lvlText w:val="%1."/>
      <w:lvlJc w:val="right"/>
      <w:pPr>
        <w:widowControl/>
        <w:tabs>
          <w:tab w:val="left" w:pos="3780"/>
        </w:tabs>
        <w:ind w:left="3780" w:hanging="420"/>
        <w:textAlignment w:val="baseline"/>
      </w:pPr>
      <w:rPr>
        <w:rStyle w:val="7"/>
      </w:rPr>
    </w:lvl>
  </w:abstractNum>
  <w:abstractNum w:abstractNumId="1">
    <w:nsid w:val="13DB421F"/>
    <w:multiLevelType w:val="singleLevel"/>
    <w:tmpl w:val="13DB421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wZTI2YjhlNGZiODc0ZGYxZDRlNjZlZDljZDhhYjIifQ=="/>
  </w:docVars>
  <w:rsids>
    <w:rsidRoot w:val="00000000"/>
    <w:rsid w:val="0075194C"/>
    <w:rsid w:val="07025C23"/>
    <w:rsid w:val="08C068A2"/>
    <w:rsid w:val="0E833DCE"/>
    <w:rsid w:val="0EEA1445"/>
    <w:rsid w:val="153024E2"/>
    <w:rsid w:val="17034623"/>
    <w:rsid w:val="1A9C249F"/>
    <w:rsid w:val="1BB750B7"/>
    <w:rsid w:val="1CA53161"/>
    <w:rsid w:val="1CAE2960"/>
    <w:rsid w:val="1D6D0123"/>
    <w:rsid w:val="21235337"/>
    <w:rsid w:val="24125580"/>
    <w:rsid w:val="2A063491"/>
    <w:rsid w:val="2ADC32E5"/>
    <w:rsid w:val="2B6A3EF4"/>
    <w:rsid w:val="2C840FE5"/>
    <w:rsid w:val="332E00A6"/>
    <w:rsid w:val="355E6877"/>
    <w:rsid w:val="3D0E0B83"/>
    <w:rsid w:val="3D621452"/>
    <w:rsid w:val="41955799"/>
    <w:rsid w:val="48C7120D"/>
    <w:rsid w:val="4A2D1EDD"/>
    <w:rsid w:val="4ADA6548"/>
    <w:rsid w:val="4FB00F62"/>
    <w:rsid w:val="52C52DA2"/>
    <w:rsid w:val="54D47B64"/>
    <w:rsid w:val="554F368F"/>
    <w:rsid w:val="59A1425F"/>
    <w:rsid w:val="5B1E5FDD"/>
    <w:rsid w:val="5FFC08B7"/>
    <w:rsid w:val="61AE798F"/>
    <w:rsid w:val="66C67529"/>
    <w:rsid w:val="73D74B24"/>
    <w:rsid w:val="785F157F"/>
    <w:rsid w:val="78805BBE"/>
    <w:rsid w:val="7A976B20"/>
    <w:rsid w:val="7B0A3D5B"/>
    <w:rsid w:val="7FFD62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arc" idref="#_x0000_s106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autoRedefine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autoRedefine/>
    <w:qFormat/>
    <w:uiPriority w:val="0"/>
    <w:pPr>
      <w:ind w:left="100" w:leftChars="2500"/>
      <w:jc w:val="both"/>
      <w:textAlignment w:val="baseline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7">
    <w:name w:val="NormalCharacter"/>
    <w:link w:val="1"/>
    <w:autoRedefine/>
    <w:qFormat/>
    <w:uiPriority w:val="0"/>
  </w:style>
  <w:style w:type="table" w:customStyle="1" w:styleId="8">
    <w:name w:val="TableNormal"/>
    <w:autoRedefine/>
    <w:semiHidden/>
    <w:qFormat/>
    <w:uiPriority w:val="0"/>
  </w:style>
  <w:style w:type="character" w:customStyle="1" w:styleId="9">
    <w:name w:val="PageNumber"/>
    <w:basedOn w:val="7"/>
    <w:link w:val="1"/>
    <w:autoRedefine/>
    <w:qFormat/>
    <w:uiPriority w:val="0"/>
  </w:style>
  <w:style w:type="paragraph" w:customStyle="1" w:styleId="10">
    <w:name w:val="HtmlNormal"/>
    <w:basedOn w:val="1"/>
    <w:autoRedefine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kern w:val="0"/>
      <w:sz w:val="24"/>
      <w:szCs w:val="24"/>
      <w:lang w:val="en-US" w:eastAsia="zh-CN"/>
    </w:rPr>
  </w:style>
  <w:style w:type="paragraph" w:customStyle="1" w:styleId="11">
    <w:name w:val="Acetate"/>
    <w:basedOn w:val="1"/>
    <w:autoRedefine/>
    <w:semiHidden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12">
    <w:name w:val="BodyText"/>
    <w:basedOn w:val="1"/>
    <w:autoRedefine/>
    <w:qFormat/>
    <w:uiPriority w:val="0"/>
    <w:pPr>
      <w:spacing w:before="72"/>
      <w:ind w:left="507"/>
      <w:jc w:val="both"/>
      <w:textAlignment w:val="baseline"/>
    </w:pPr>
    <w:rPr>
      <w:rFonts w:ascii="方正宋一简体" w:hAnsi="方正宋一简体" w:eastAsia="方正宋一简体"/>
      <w:kern w:val="2"/>
      <w:sz w:val="20"/>
      <w:szCs w:val="20"/>
      <w:lang w:val="en-US" w:eastAsia="zh-CN" w:bidi="ar-SA"/>
    </w:rPr>
  </w:style>
  <w:style w:type="paragraph" w:customStyle="1" w:styleId="13">
    <w:name w:val="UserStyle_0"/>
    <w:basedOn w:val="1"/>
    <w:autoRedefine/>
    <w:qFormat/>
    <w:uiPriority w:val="0"/>
    <w:pPr>
      <w:ind w:left="103"/>
      <w:jc w:val="both"/>
      <w:textAlignment w:val="baseline"/>
    </w:pPr>
    <w:rPr>
      <w:rFonts w:ascii="PMingLiU" w:hAnsi="PMingLiU" w:eastAsia="PMingLiU"/>
      <w:kern w:val="2"/>
      <w:sz w:val="38"/>
      <w:szCs w:val="38"/>
      <w:lang w:val="en-US" w:eastAsia="zh-CN" w:bidi="ar-SA"/>
    </w:rPr>
  </w:style>
  <w:style w:type="paragraph" w:customStyle="1" w:styleId="14">
    <w:name w:val="UserStyle_1"/>
    <w:basedOn w:val="1"/>
    <w:autoRedefine/>
    <w:qFormat/>
    <w:uiPriority w:val="0"/>
    <w:pPr>
      <w:ind w:left="444"/>
      <w:jc w:val="both"/>
      <w:textAlignment w:val="baseline"/>
    </w:pPr>
    <w:rPr>
      <w:rFonts w:ascii="Arial Unicode MS" w:hAnsi="Arial Unicode MS" w:eastAsia="Arial Unicode MS"/>
      <w:kern w:val="2"/>
      <w:sz w:val="21"/>
      <w:szCs w:val="24"/>
      <w:lang w:val="en-US" w:eastAsia="zh-CN" w:bidi="ar-SA"/>
    </w:rPr>
  </w:style>
  <w:style w:type="paragraph" w:customStyle="1" w:styleId="15">
    <w:name w:val="UserStyle_2"/>
    <w:basedOn w:val="1"/>
    <w:autoRedefine/>
    <w:qFormat/>
    <w:uiPriority w:val="0"/>
    <w:pPr>
      <w:jc w:val="left"/>
      <w:textAlignment w:val="baseline"/>
    </w:pPr>
    <w:rPr>
      <w:rFonts w:ascii="Calibri" w:hAnsi="Calibri"/>
      <w:kern w:val="0"/>
      <w:sz w:val="22"/>
      <w:szCs w:val="22"/>
      <w:lang w:val="en-US" w:eastAsia="en-US" w:bidi="ar-SA"/>
    </w:rPr>
  </w:style>
  <w:style w:type="paragraph" w:customStyle="1" w:styleId="16">
    <w:name w:val="UserStyle_3"/>
    <w:basedOn w:val="1"/>
    <w:autoRedefine/>
    <w:qFormat/>
    <w:uiPriority w:val="0"/>
    <w:pPr>
      <w:ind w:left="500"/>
      <w:jc w:val="left"/>
      <w:textAlignment w:val="baseline"/>
    </w:pPr>
    <w:rPr>
      <w:rFonts w:ascii="Arial Unicode MS" w:hAnsi="Arial Unicode MS" w:eastAsia="Times New Roman"/>
      <w:kern w:val="0"/>
      <w:sz w:val="28"/>
      <w:szCs w:val="28"/>
      <w:lang w:val="en-US" w:eastAsia="en-US" w:bidi="ar-SA"/>
    </w:rPr>
  </w:style>
  <w:style w:type="table" w:customStyle="1" w:styleId="17">
    <w:name w:val="TableGrid"/>
    <w:basedOn w:val="8"/>
    <w:autoRedefine/>
    <w:qFormat/>
    <w:uiPriority w:val="0"/>
  </w:style>
  <w:style w:type="paragraph" w:customStyle="1" w:styleId="18">
    <w:name w:val="Table Paragraph"/>
    <w:basedOn w:val="1"/>
    <w:uiPriority w:val="0"/>
    <w:pPr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047"/>
    <customShpInfo spid="_x0000_s1048"/>
    <customShpInfo spid="_x0000_s1050"/>
    <customShpInfo spid="_x0000_s1051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52"/>
    <customShpInfo spid="_x0000_s1068"/>
    <customShpInfo spid="_x0000_s1049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2169</Words>
  <Characters>2895</Characters>
  <TotalTime>1</TotalTime>
  <ScaleCrop>false</ScaleCrop>
  <LinksUpToDate>false</LinksUpToDate>
  <CharactersWithSpaces>3005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2021-03-12T12:31:00Z</dcterms:created>
  <dc:creator>HP</dc:creator>
  <cp:lastModifiedBy>Administrator</cp:lastModifiedBy>
  <cp:lastPrinted>2024-03-15T08:54:00Z</cp:lastPrinted>
  <dcterms:modified xsi:type="dcterms:W3CDTF">2024-03-15T11:40:35Z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E57B216006CC46D3A018B5AFBA35CC7C</vt:lpwstr>
  </property>
</Properties>
</file>